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5B481EA9" w14:textId="77777777" w:rsidTr="009401CA">
        <w:tc>
          <w:tcPr>
            <w:tcW w:w="2943" w:type="dxa"/>
          </w:tcPr>
          <w:p w14:paraId="20525AD2"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1272DAFF" w14:textId="77777777" w:rsidR="00DC2DA2" w:rsidRPr="00691B5C" w:rsidRDefault="00691B5C" w:rsidP="00691B5C">
            <w:pPr>
              <w:autoSpaceDE w:val="0"/>
              <w:autoSpaceDN w:val="0"/>
              <w:adjustRightInd w:val="0"/>
              <w:spacing w:before="0" w:line="240" w:lineRule="auto"/>
              <w:rPr>
                <w:rFonts w:cs="Arial"/>
                <w:b/>
                <w:szCs w:val="22"/>
              </w:rPr>
            </w:pPr>
            <w:r w:rsidRPr="00691B5C">
              <w:rPr>
                <w:rFonts w:cs="Arial"/>
                <w:b/>
                <w:szCs w:val="22"/>
              </w:rPr>
              <w:t>[</w:t>
            </w:r>
            <w:r w:rsidRPr="00691B5C">
              <w:rPr>
                <w:rFonts w:cs="Arial"/>
                <w:b/>
                <w:bCs/>
                <w:szCs w:val="22"/>
              </w:rPr>
              <w:t>THE BRITISH COUNCIL</w:t>
            </w:r>
            <w:r w:rsidRPr="00691B5C">
              <w:rPr>
                <w:rFonts w:cs="Arial"/>
                <w:szCs w:val="22"/>
              </w:rPr>
              <w:t xml:space="preserve">, </w:t>
            </w:r>
            <w:r w:rsidR="00136D94" w:rsidRPr="00691B5C">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1 Redman Place, Stratford, London E20 1JQ</w:t>
            </w:r>
            <w:r w:rsidR="00136D94" w:rsidRPr="00691B5C">
              <w:rPr>
                <w:rFonts w:cs="Arial"/>
                <w:b/>
                <w:szCs w:val="22"/>
              </w:rPr>
              <w:t>]</w:t>
            </w:r>
            <w:r w:rsidR="00136D94" w:rsidRPr="00691B5C">
              <w:rPr>
                <w:rFonts w:cs="Arial"/>
                <w:szCs w:val="22"/>
              </w:rPr>
              <w:t xml:space="preserve"> </w:t>
            </w:r>
            <w:r w:rsidR="00136D94" w:rsidRPr="00691B5C">
              <w:rPr>
                <w:rFonts w:cs="Arial"/>
                <w:b/>
                <w:bCs/>
                <w:szCs w:val="22"/>
              </w:rPr>
              <w:t>OR</w:t>
            </w:r>
            <w:r w:rsidR="00136D94" w:rsidRPr="00691B5C">
              <w:rPr>
                <w:rFonts w:cs="Arial"/>
                <w:b/>
                <w:szCs w:val="22"/>
              </w:rPr>
              <w:t xml:space="preserve"> [</w:t>
            </w:r>
            <w:r w:rsidR="00136D94" w:rsidRPr="00691B5C">
              <w:rPr>
                <w:rFonts w:cs="Arial"/>
                <w:b/>
                <w:bCs/>
                <w:i/>
                <w:iCs/>
                <w:szCs w:val="22"/>
              </w:rPr>
              <w:t>insert name of appropriate local entity where relevant outside the UK</w:t>
            </w:r>
            <w:r w:rsidR="00136D94" w:rsidRPr="00691B5C">
              <w:rPr>
                <w:rFonts w:cs="Arial"/>
                <w:b/>
                <w:szCs w:val="22"/>
              </w:rPr>
              <w:t>] [</w:t>
            </w:r>
            <w:r w:rsidR="00136D94" w:rsidRPr="00691B5C">
              <w:rPr>
                <w:rFonts w:cs="Arial"/>
                <w:b/>
                <w:i/>
                <w:szCs w:val="22"/>
              </w:rPr>
              <w:t>where appropriate add the following wording</w:t>
            </w:r>
            <w:r w:rsidR="00136D94" w:rsidRPr="00691B5C">
              <w:rPr>
                <w:rFonts w:cs="Arial"/>
                <w:b/>
                <w:szCs w:val="22"/>
              </w:rPr>
              <w:t>] [</w:t>
            </w:r>
            <w:r w:rsidR="00136D94" w:rsidRPr="00691B5C">
              <w:rPr>
                <w:rFonts w:cs="Arial"/>
                <w:b/>
                <w:i/>
                <w:szCs w:val="22"/>
              </w:rPr>
              <w:t xml:space="preserve">operating through its local office at </w:t>
            </w:r>
            <w:r w:rsidR="00136D94" w:rsidRPr="00691B5C">
              <w:rPr>
                <w:rFonts w:cs="Arial"/>
                <w:b/>
                <w:szCs w:val="22"/>
              </w:rPr>
              <w:t>[</w:t>
            </w:r>
            <w:r w:rsidR="00136D94" w:rsidRPr="00691B5C">
              <w:rPr>
                <w:rFonts w:cs="Arial"/>
                <w:b/>
                <w:i/>
                <w:szCs w:val="22"/>
              </w:rPr>
              <w:t>insert office address and details</w:t>
            </w:r>
            <w:r w:rsidR="00136D94" w:rsidRPr="00691B5C">
              <w:rPr>
                <w:rFonts w:cs="Arial"/>
                <w:b/>
                <w:szCs w:val="22"/>
              </w:rPr>
              <w:t>]</w:t>
            </w:r>
          </w:p>
        </w:tc>
      </w:tr>
      <w:tr w:rsidR="00691B5C" w:rsidRPr="00691B5C" w14:paraId="6C961722" w14:textId="77777777" w:rsidTr="009401CA">
        <w:trPr>
          <w:trHeight w:val="808"/>
        </w:trPr>
        <w:tc>
          <w:tcPr>
            <w:tcW w:w="2943" w:type="dxa"/>
          </w:tcPr>
          <w:p w14:paraId="78CD11CF"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14:paraId="6E3118EC" w14:textId="77777777" w:rsidR="00691B5C" w:rsidRPr="00691B5C" w:rsidRDefault="00691B5C" w:rsidP="00F40CC9">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2E1D764B" w14:textId="77777777" w:rsidTr="009401CA">
        <w:tblPrEx>
          <w:tblLook w:val="01E0" w:firstRow="1" w:lastRow="1" w:firstColumn="1" w:lastColumn="1" w:noHBand="0" w:noVBand="0"/>
        </w:tblPrEx>
        <w:tc>
          <w:tcPr>
            <w:tcW w:w="2943" w:type="dxa"/>
            <w:shd w:val="clear" w:color="auto" w:fill="auto"/>
          </w:tcPr>
          <w:p w14:paraId="550267D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58577482" w14:textId="77777777" w:rsidR="00691B5C" w:rsidRPr="0004199D" w:rsidRDefault="00691B5C" w:rsidP="0004199D">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B4FF7A2"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14:paraId="05DBDA45" w14:textId="3F2AFEAC" w:rsidR="00691B5C" w:rsidRPr="00691B5C" w:rsidRDefault="00691B5C" w:rsidP="00691B5C">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Pr="00691B5C">
        <w:rPr>
          <w:rFonts w:cs="Arial"/>
          <w:szCs w:val="22"/>
        </w:rPr>
        <w:t xml:space="preserve"> on the terms of this Agreement.</w:t>
      </w:r>
    </w:p>
    <w:p w14:paraId="5E51496E"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7347"/>
      </w:tblGrid>
      <w:tr w:rsidR="00691B5C" w:rsidRPr="00691B5C" w14:paraId="46E6E544" w14:textId="77777777" w:rsidTr="00081114">
        <w:tc>
          <w:tcPr>
            <w:tcW w:w="1338" w:type="pct"/>
          </w:tcPr>
          <w:p w14:paraId="6F7ADBEC" w14:textId="0BCCD3F7" w:rsidR="00691B5C" w:rsidRPr="00691B5C" w:rsidRDefault="00343A7E" w:rsidP="00F40CC9">
            <w:pPr>
              <w:spacing w:before="120" w:line="240" w:lineRule="auto"/>
              <w:rPr>
                <w:rFonts w:cs="Arial"/>
                <w:b/>
                <w:szCs w:val="22"/>
              </w:rPr>
            </w:pPr>
            <w:r w:rsidRPr="00691B5C">
              <w:rPr>
                <w:rFonts w:cs="Arial"/>
                <w:b/>
                <w:szCs w:val="22"/>
              </w:rPr>
              <w:fldChar w:fldCharType="begin"/>
            </w:r>
            <w:r w:rsidRPr="00343A7E">
              <w:rPr>
                <w:rFonts w:cs="Arial"/>
                <w:b/>
                <w:szCs w:val="22"/>
              </w:rPr>
              <w:instrText xml:space="preserve"> REF _Ref299961696 \r \h  \* MERGEFORMAT </w:instrText>
            </w:r>
            <w:r w:rsidRPr="00691B5C">
              <w:rPr>
                <w:rFonts w:cs="Arial"/>
                <w:b/>
                <w:szCs w:val="22"/>
              </w:rPr>
            </w:r>
            <w:r w:rsidRPr="00691B5C">
              <w:rPr>
                <w:rFonts w:cs="Arial"/>
                <w:b/>
                <w:szCs w:val="22"/>
              </w:rPr>
              <w:fldChar w:fldCharType="separate"/>
            </w:r>
            <w:r w:rsidR="005476A3">
              <w:rPr>
                <w:rFonts w:cs="Arial"/>
                <w:b/>
                <w:szCs w:val="22"/>
              </w:rPr>
              <w:t>Schedule</w:t>
            </w:r>
            <w:r w:rsidR="005476A3" w:rsidRPr="005476A3">
              <w:rPr>
                <w:rFonts w:cs="Arial"/>
                <w:szCs w:val="22"/>
              </w:rPr>
              <w:t xml:space="preserve"> 1</w:t>
            </w:r>
            <w:r w:rsidRPr="00691B5C">
              <w:rPr>
                <w:rFonts w:cs="Arial"/>
                <w:szCs w:val="22"/>
              </w:rPr>
              <w:fldChar w:fldCharType="end"/>
            </w:r>
          </w:p>
        </w:tc>
        <w:tc>
          <w:tcPr>
            <w:tcW w:w="3662" w:type="pct"/>
          </w:tcPr>
          <w:p w14:paraId="5753DA3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50674C97" w14:textId="77777777" w:rsidTr="00081114">
        <w:tc>
          <w:tcPr>
            <w:tcW w:w="1338" w:type="pct"/>
          </w:tcPr>
          <w:p w14:paraId="22F63C85" w14:textId="485F4C79"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_Ref205893552 \r \h  \* MERGEFORMAT </w:instrText>
            </w:r>
            <w:r w:rsidRPr="00343A7E">
              <w:rPr>
                <w:rFonts w:cs="Arial"/>
                <w:b/>
                <w:szCs w:val="22"/>
              </w:rPr>
            </w:r>
            <w:r w:rsidRPr="00343A7E">
              <w:rPr>
                <w:rFonts w:cs="Arial"/>
                <w:b/>
                <w:szCs w:val="22"/>
              </w:rPr>
              <w:fldChar w:fldCharType="separate"/>
            </w:r>
            <w:r w:rsidR="005476A3">
              <w:rPr>
                <w:rFonts w:cs="Arial"/>
                <w:b/>
                <w:szCs w:val="22"/>
              </w:rPr>
              <w:t>Schedule 2</w:t>
            </w:r>
            <w:r w:rsidRPr="00343A7E">
              <w:rPr>
                <w:rFonts w:cs="Arial"/>
                <w:b/>
                <w:szCs w:val="22"/>
              </w:rPr>
              <w:fldChar w:fldCharType="end"/>
            </w:r>
          </w:p>
        </w:tc>
        <w:tc>
          <w:tcPr>
            <w:tcW w:w="3662" w:type="pct"/>
          </w:tcPr>
          <w:p w14:paraId="5B7C737C"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7FB68E78" w14:textId="77777777" w:rsidTr="00081114">
        <w:tc>
          <w:tcPr>
            <w:tcW w:w="1338" w:type="pct"/>
          </w:tcPr>
          <w:p w14:paraId="25F20FF4" w14:textId="72A8673E"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_Ref479669974 \r \h </w:instrText>
            </w:r>
            <w:r>
              <w:rPr>
                <w:rFonts w:cs="Arial"/>
                <w:b/>
                <w:szCs w:val="22"/>
              </w:rPr>
              <w:instrText xml:space="preserve"> \* MERGEFORMAT </w:instrText>
            </w:r>
            <w:r w:rsidRPr="00343A7E">
              <w:rPr>
                <w:rFonts w:cs="Arial"/>
                <w:b/>
                <w:szCs w:val="22"/>
              </w:rPr>
            </w:r>
            <w:r w:rsidRPr="00343A7E">
              <w:rPr>
                <w:rFonts w:cs="Arial"/>
                <w:b/>
                <w:szCs w:val="22"/>
              </w:rPr>
              <w:fldChar w:fldCharType="separate"/>
            </w:r>
            <w:r w:rsidR="005476A3">
              <w:rPr>
                <w:rFonts w:cs="Arial"/>
                <w:b/>
                <w:szCs w:val="22"/>
              </w:rPr>
              <w:t>Schedule 3</w:t>
            </w:r>
            <w:r w:rsidRPr="00343A7E">
              <w:rPr>
                <w:rFonts w:cs="Arial"/>
                <w:b/>
                <w:szCs w:val="22"/>
              </w:rPr>
              <w:fldChar w:fldCharType="end"/>
            </w:r>
          </w:p>
        </w:tc>
        <w:tc>
          <w:tcPr>
            <w:tcW w:w="3662" w:type="pct"/>
          </w:tcPr>
          <w:p w14:paraId="525AC7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7233E9F4" w14:textId="77777777" w:rsidTr="00081114">
        <w:tc>
          <w:tcPr>
            <w:tcW w:w="1338" w:type="pct"/>
          </w:tcPr>
          <w:p w14:paraId="19848AD5" w14:textId="7145978F" w:rsidR="00691B5C"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_Ref266464072 \r \h  \* MERGEFORMAT </w:instrText>
            </w:r>
            <w:r w:rsidRPr="00343A7E">
              <w:rPr>
                <w:rFonts w:cs="Arial"/>
                <w:b/>
                <w:bCs/>
              </w:rPr>
            </w:r>
            <w:r w:rsidRPr="00343A7E">
              <w:rPr>
                <w:rFonts w:cs="Arial"/>
                <w:b/>
                <w:bCs/>
              </w:rPr>
              <w:fldChar w:fldCharType="separate"/>
            </w:r>
            <w:r w:rsidR="005476A3">
              <w:rPr>
                <w:rFonts w:cs="Arial"/>
                <w:b/>
                <w:bCs/>
              </w:rPr>
              <w:t>Schedule 4</w:t>
            </w:r>
            <w:r w:rsidRPr="00343A7E">
              <w:rPr>
                <w:rFonts w:cs="Arial"/>
                <w:b/>
                <w:bCs/>
              </w:rPr>
              <w:fldChar w:fldCharType="end"/>
            </w:r>
          </w:p>
        </w:tc>
        <w:tc>
          <w:tcPr>
            <w:tcW w:w="3662" w:type="pct"/>
          </w:tcPr>
          <w:p w14:paraId="0CCEBCF6"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36B7B" w:rsidRPr="00691B5C" w14:paraId="7CEEFF2C" w14:textId="77777777" w:rsidTr="00081114">
        <w:tc>
          <w:tcPr>
            <w:tcW w:w="1338" w:type="pct"/>
          </w:tcPr>
          <w:p w14:paraId="4CA32582" w14:textId="0CA547E1" w:rsidR="00C36B7B"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_Ref122527632 \r \h </w:instrText>
            </w:r>
            <w:r>
              <w:rPr>
                <w:rFonts w:cs="Arial"/>
                <w:b/>
                <w:bCs/>
              </w:rPr>
              <w:instrText xml:space="preserve"> \* MERGEFORMAT </w:instrText>
            </w:r>
            <w:r w:rsidRPr="00343A7E">
              <w:rPr>
                <w:rFonts w:cs="Arial"/>
                <w:b/>
                <w:bCs/>
              </w:rPr>
            </w:r>
            <w:r w:rsidRPr="00343A7E">
              <w:rPr>
                <w:rFonts w:cs="Arial"/>
                <w:b/>
                <w:bCs/>
              </w:rPr>
              <w:fldChar w:fldCharType="separate"/>
            </w:r>
            <w:r w:rsidR="005476A3">
              <w:rPr>
                <w:rFonts w:cs="Arial"/>
                <w:b/>
                <w:bCs/>
              </w:rPr>
              <w:t>Schedule 5</w:t>
            </w:r>
            <w:r w:rsidRPr="00343A7E">
              <w:rPr>
                <w:rFonts w:cs="Arial"/>
                <w:b/>
                <w:bCs/>
              </w:rPr>
              <w:fldChar w:fldCharType="end"/>
            </w:r>
          </w:p>
        </w:tc>
        <w:tc>
          <w:tcPr>
            <w:tcW w:w="3662" w:type="pct"/>
          </w:tcPr>
          <w:p w14:paraId="29E2CD69" w14:textId="77777777" w:rsidR="00C36B7B" w:rsidRPr="00691B5C" w:rsidRDefault="00C36B7B" w:rsidP="00F40CC9">
            <w:pPr>
              <w:spacing w:before="120" w:line="240" w:lineRule="auto"/>
              <w:rPr>
                <w:rFonts w:cs="Arial"/>
                <w:szCs w:val="22"/>
              </w:rPr>
            </w:pPr>
            <w:r>
              <w:rPr>
                <w:rFonts w:cs="Arial"/>
                <w:szCs w:val="22"/>
              </w:rPr>
              <w:t xml:space="preserve">Data Processing Schedule </w:t>
            </w:r>
          </w:p>
        </w:tc>
      </w:tr>
      <w:tr w:rsidR="00632CBC" w:rsidRPr="00691B5C" w14:paraId="7C5E2BAE" w14:textId="77777777" w:rsidTr="00081114">
        <w:tc>
          <w:tcPr>
            <w:tcW w:w="1338" w:type="pct"/>
          </w:tcPr>
          <w:p w14:paraId="77C02681" w14:textId="77777777" w:rsidR="00632CBC" w:rsidRDefault="00632CBC" w:rsidP="00F40CC9">
            <w:pPr>
              <w:spacing w:before="120" w:line="240" w:lineRule="auto"/>
              <w:rPr>
                <w:rFonts w:cs="Arial"/>
                <w:b/>
                <w:szCs w:val="22"/>
              </w:rPr>
            </w:pPr>
            <w:r>
              <w:rPr>
                <w:rFonts w:cs="Arial"/>
                <w:b/>
                <w:szCs w:val="22"/>
              </w:rPr>
              <w:t>Schedule 6</w:t>
            </w:r>
          </w:p>
        </w:tc>
        <w:tc>
          <w:tcPr>
            <w:tcW w:w="3662" w:type="pct"/>
          </w:tcPr>
          <w:p w14:paraId="219215E1" w14:textId="77777777" w:rsidR="00632CBC" w:rsidRDefault="00632CBC" w:rsidP="00F40CC9">
            <w:pPr>
              <w:spacing w:before="120" w:line="240" w:lineRule="auto"/>
              <w:rPr>
                <w:rFonts w:cs="Arial"/>
                <w:szCs w:val="22"/>
              </w:rPr>
            </w:pPr>
            <w:r w:rsidRPr="00281673">
              <w:rPr>
                <w:rFonts w:cs="Arial"/>
                <w:szCs w:val="22"/>
              </w:rPr>
              <w:t>British Council Research Ethics Policy</w:t>
            </w:r>
          </w:p>
        </w:tc>
      </w:tr>
    </w:tbl>
    <w:p w14:paraId="43BEB55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subsequent to signature by or on behalf of the </w:t>
      </w:r>
      <w:r w:rsidR="00CF4968">
        <w:rPr>
          <w:rFonts w:cs="Arial"/>
          <w:szCs w:val="22"/>
        </w:rPr>
        <w:t>Researcher</w:t>
      </w:r>
      <w:r w:rsidRPr="00691B5C">
        <w:rPr>
          <w:rFonts w:cs="Arial"/>
          <w:szCs w:val="22"/>
        </w:rPr>
        <w:t>.</w:t>
      </w:r>
    </w:p>
    <w:p w14:paraId="063F794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C1CC594"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3575"/>
        <w:gridCol w:w="1473"/>
        <w:gridCol w:w="3537"/>
      </w:tblGrid>
      <w:tr w:rsidR="00081114" w:rsidRPr="00691B5C" w14:paraId="56305E69" w14:textId="77777777" w:rsidTr="00F40CC9">
        <w:trPr>
          <w:cantSplit/>
          <w:trHeight w:val="557"/>
        </w:trPr>
        <w:tc>
          <w:tcPr>
            <w:tcW w:w="721" w:type="pct"/>
            <w:vAlign w:val="bottom"/>
          </w:tcPr>
          <w:p w14:paraId="06D4935D"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4260D09"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2CED93A"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3470606F"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657F714" w14:textId="77777777" w:rsidTr="00F40CC9">
        <w:trPr>
          <w:cantSplit/>
          <w:trHeight w:val="512"/>
        </w:trPr>
        <w:tc>
          <w:tcPr>
            <w:tcW w:w="721" w:type="pct"/>
            <w:vAlign w:val="bottom"/>
          </w:tcPr>
          <w:p w14:paraId="18A2C50D"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376E5492"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EAF3E81" w14:textId="77777777" w:rsidR="00081114" w:rsidRPr="00691B5C" w:rsidRDefault="00081114" w:rsidP="00F40CC9">
            <w:pPr>
              <w:spacing w:before="120" w:line="240" w:lineRule="auto"/>
              <w:jc w:val="left"/>
              <w:rPr>
                <w:rFonts w:cs="Arial"/>
                <w:szCs w:val="22"/>
              </w:rPr>
            </w:pPr>
          </w:p>
        </w:tc>
        <w:tc>
          <w:tcPr>
            <w:tcW w:w="1763" w:type="pct"/>
            <w:vAlign w:val="bottom"/>
          </w:tcPr>
          <w:p w14:paraId="43FDB00F" w14:textId="77777777" w:rsidR="00081114" w:rsidRPr="00691B5C" w:rsidRDefault="00081114" w:rsidP="00F40CC9">
            <w:pPr>
              <w:tabs>
                <w:tab w:val="left" w:leader="dot" w:pos="3132"/>
              </w:tabs>
              <w:spacing w:before="120" w:line="240" w:lineRule="auto"/>
              <w:jc w:val="left"/>
              <w:rPr>
                <w:rFonts w:cs="Arial"/>
                <w:szCs w:val="22"/>
              </w:rPr>
            </w:pPr>
          </w:p>
        </w:tc>
      </w:tr>
    </w:tbl>
    <w:p w14:paraId="27AEACFC" w14:textId="77777777" w:rsidR="00081114" w:rsidRPr="009401CA" w:rsidRDefault="00081114" w:rsidP="009401CA">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CF4968">
        <w:rPr>
          <w:rFonts w:cs="Arial"/>
          <w:b/>
          <w:i/>
          <w:szCs w:val="22"/>
        </w:rPr>
        <w:t>Researcher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3575"/>
        <w:gridCol w:w="1473"/>
        <w:gridCol w:w="3537"/>
      </w:tblGrid>
      <w:tr w:rsidR="00081114" w:rsidRPr="00691B5C" w14:paraId="1BE835F6" w14:textId="77777777" w:rsidTr="00F40CC9">
        <w:trPr>
          <w:cantSplit/>
          <w:trHeight w:val="521"/>
        </w:trPr>
        <w:tc>
          <w:tcPr>
            <w:tcW w:w="721" w:type="pct"/>
            <w:vAlign w:val="bottom"/>
          </w:tcPr>
          <w:p w14:paraId="732EF69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6BB7F8A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CAA57D"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83B7443"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2FC4AE2A" w14:textId="77777777" w:rsidTr="00F40CC9">
        <w:trPr>
          <w:cantSplit/>
          <w:trHeight w:val="503"/>
        </w:trPr>
        <w:tc>
          <w:tcPr>
            <w:tcW w:w="721" w:type="pct"/>
            <w:vAlign w:val="bottom"/>
          </w:tcPr>
          <w:p w14:paraId="366AEF84"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3F7369EE"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9B3942B" w14:textId="77777777" w:rsidR="00081114" w:rsidRPr="00691B5C" w:rsidRDefault="00081114" w:rsidP="00F40CC9">
            <w:pPr>
              <w:keepNext/>
              <w:spacing w:before="120" w:line="240" w:lineRule="auto"/>
              <w:jc w:val="left"/>
              <w:rPr>
                <w:rFonts w:cs="Arial"/>
                <w:szCs w:val="22"/>
              </w:rPr>
            </w:pPr>
          </w:p>
        </w:tc>
        <w:tc>
          <w:tcPr>
            <w:tcW w:w="1763" w:type="pct"/>
            <w:vAlign w:val="bottom"/>
          </w:tcPr>
          <w:p w14:paraId="0948251E" w14:textId="77777777" w:rsidR="00081114" w:rsidRPr="00691B5C" w:rsidRDefault="00081114" w:rsidP="00F40CC9">
            <w:pPr>
              <w:keepNext/>
              <w:tabs>
                <w:tab w:val="left" w:leader="dot" w:pos="3132"/>
              </w:tabs>
              <w:spacing w:before="120" w:line="240" w:lineRule="auto"/>
              <w:jc w:val="left"/>
              <w:rPr>
                <w:rFonts w:cs="Arial"/>
                <w:szCs w:val="22"/>
              </w:rPr>
            </w:pPr>
          </w:p>
        </w:tc>
      </w:tr>
    </w:tbl>
    <w:p w14:paraId="275A58ED" w14:textId="77777777" w:rsidR="00691B5C" w:rsidRPr="00081114" w:rsidRDefault="00081114" w:rsidP="00691B5C">
      <w:pPr>
        <w:keepNext/>
        <w:spacing w:before="120" w:line="240" w:lineRule="auto"/>
        <w:rPr>
          <w:rFonts w:cs="Arial"/>
          <w:sz w:val="2"/>
          <w:szCs w:val="22"/>
        </w:rPr>
      </w:pPr>
      <w:r>
        <w:rPr>
          <w:rFonts w:cs="Arial"/>
          <w:szCs w:val="22"/>
        </w:rPr>
        <w:br w:type="page"/>
      </w:r>
    </w:p>
    <w:p w14:paraId="50124381" w14:textId="77777777" w:rsidR="00691B5C" w:rsidRPr="00691B5C" w:rsidRDefault="00691B5C" w:rsidP="00691B5C">
      <w:pPr>
        <w:pStyle w:val="MRSchedule1"/>
        <w:spacing w:before="60" w:after="160" w:line="276" w:lineRule="auto"/>
        <w:ind w:left="0"/>
        <w:rPr>
          <w:rFonts w:cs="Arial"/>
          <w:bCs/>
          <w:szCs w:val="22"/>
        </w:rPr>
      </w:pPr>
      <w:bookmarkStart w:id="0" w:name="_Toc207776231"/>
      <w:bookmarkStart w:id="1" w:name="Schedule1"/>
      <w:bookmarkStart w:id="2" w:name="_Ref299961696"/>
      <w:bookmarkEnd w:id="0"/>
      <w:bookmarkEnd w:id="1"/>
    </w:p>
    <w:bookmarkEnd w:id="2"/>
    <w:p w14:paraId="67B489AC"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4127536"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14:paraId="23275769"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75112DD"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14:paraId="3C4D7935"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032FC6B1" w14:textId="335860B4"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w:t>
      </w:r>
      <w:r w:rsidR="00BD11AB">
        <w:rPr>
          <w:rFonts w:cs="Arial"/>
          <w:b/>
          <w:i/>
          <w:szCs w:val="22"/>
        </w:rPr>
        <w:t>Research Services</w:t>
      </w:r>
      <w:r w:rsidRPr="00691B5C">
        <w:rPr>
          <w:rFonts w:cs="Arial"/>
          <w:b/>
          <w:i/>
          <w:szCs w:val="22"/>
        </w:rPr>
        <w:t xml:space="preserve"> have been completed and all </w:t>
      </w:r>
      <w:r w:rsidR="00703966">
        <w:rPr>
          <w:rFonts w:cs="Arial"/>
          <w:b/>
          <w:i/>
          <w:szCs w:val="22"/>
        </w:rPr>
        <w:t>Research Materials</w:t>
      </w:r>
      <w:r w:rsidRPr="00691B5C">
        <w:rPr>
          <w:rFonts w:cs="Arial"/>
          <w:b/>
          <w:i/>
          <w:szCs w:val="22"/>
        </w:rPr>
        <w:t xml:space="preserve"> have been delivered to the British Council’s satisfaction as set out in </w:t>
      </w:r>
      <w:r w:rsidRPr="00691B5C">
        <w:rPr>
          <w:rFonts w:cs="Arial"/>
          <w:b/>
          <w:i/>
          <w:szCs w:val="22"/>
        </w:rPr>
        <w:fldChar w:fldCharType="begin"/>
      </w:r>
      <w:r w:rsidRPr="00691B5C">
        <w:rPr>
          <w:rFonts w:cs="Arial"/>
          <w:b/>
          <w:i/>
          <w:szCs w:val="22"/>
        </w:rPr>
        <w:instrText xml:space="preserve"> REF _Ref205893552 \r \h  \* MERGEFORMAT </w:instrText>
      </w:r>
      <w:r w:rsidRPr="00691B5C">
        <w:rPr>
          <w:rFonts w:cs="Arial"/>
          <w:b/>
          <w:i/>
          <w:szCs w:val="22"/>
        </w:rPr>
      </w:r>
      <w:r w:rsidRPr="00691B5C">
        <w:rPr>
          <w:rFonts w:cs="Arial"/>
          <w:b/>
          <w:i/>
          <w:szCs w:val="22"/>
        </w:rPr>
        <w:fldChar w:fldCharType="separate"/>
      </w:r>
      <w:r w:rsidR="005476A3">
        <w:rPr>
          <w:rFonts w:cs="Arial"/>
          <w:b/>
          <w:i/>
          <w:szCs w:val="22"/>
        </w:rPr>
        <w:t>Schedule 2</w:t>
      </w:r>
      <w:r w:rsidRPr="00691B5C">
        <w:rPr>
          <w:rFonts w:cs="Arial"/>
          <w:b/>
          <w:i/>
          <w:szCs w:val="22"/>
        </w:rPr>
        <w:fldChar w:fldCharType="end"/>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5AE61F02" w14:textId="77777777" w:rsidR="00691B5C" w:rsidRPr="00691B5C" w:rsidRDefault="00691B5C" w:rsidP="00691B5C">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CF4968">
        <w:rPr>
          <w:rFonts w:cs="Arial"/>
          <w:szCs w:val="22"/>
        </w:rPr>
        <w:t>Researcher</w:t>
      </w:r>
      <w:r w:rsidRPr="00691B5C">
        <w:rPr>
          <w:rFonts w:cs="Arial"/>
          <w:szCs w:val="22"/>
        </w:rPr>
        <w:t>.</w:t>
      </w:r>
      <w:bookmarkEnd w:id="3"/>
    </w:p>
    <w:p w14:paraId="49407E1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4A3264EA"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CF4968">
        <w:rPr>
          <w:rFonts w:cs="Arial"/>
          <w:b/>
          <w:i/>
          <w:szCs w:val="22"/>
        </w:rPr>
        <w:t>Researcher</w:t>
      </w:r>
      <w:r w:rsidRPr="00691B5C">
        <w:rPr>
          <w:rFonts w:cs="Arial"/>
          <w:b/>
          <w:i/>
          <w:szCs w:val="22"/>
        </w:rPr>
        <w:t xml:space="preserve"> acknowledges that it is acting as a sub-contractor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 xml:space="preserve">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0A564B10"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B8A676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will be required to provide the </w:t>
      </w:r>
      <w:r w:rsidR="00BD11AB">
        <w:rPr>
          <w:rFonts w:cs="Arial"/>
          <w:szCs w:val="22"/>
        </w:rPr>
        <w:t>Research Services</w:t>
      </w:r>
      <w:r w:rsidRPr="00691B5C">
        <w:rPr>
          <w:rFonts w:cs="Arial"/>
          <w:szCs w:val="22"/>
        </w:rPr>
        <w:t xml:space="preserve">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77AE866E"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7D680EE3"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CF4968">
        <w:rPr>
          <w:rFonts w:cs="Arial"/>
          <w:b/>
          <w:i/>
          <w:szCs w:val="22"/>
        </w:rPr>
        <w:t>Researcher</w:t>
      </w:r>
      <w:r w:rsidRPr="00691B5C">
        <w:rPr>
          <w:rFonts w:cs="Arial"/>
          <w:b/>
          <w:i/>
          <w:szCs w:val="22"/>
        </w:rPr>
        <w:t xml:space="preserve"> with the following equipment to be used by the </w:t>
      </w:r>
      <w:r w:rsidR="00CF4968">
        <w:rPr>
          <w:rFonts w:cs="Arial"/>
          <w:b/>
          <w:i/>
          <w:szCs w:val="22"/>
        </w:rPr>
        <w:t>Researcher</w:t>
      </w:r>
      <w:r w:rsidRPr="00691B5C">
        <w:rPr>
          <w:rFonts w:cs="Arial"/>
          <w:b/>
          <w:i/>
          <w:szCs w:val="22"/>
        </w:rPr>
        <w:t xml:space="preserve"> in the provision of the </w:t>
      </w:r>
      <w:r w:rsidR="00BD11AB">
        <w:rPr>
          <w:rFonts w:cs="Arial"/>
          <w:b/>
          <w:i/>
          <w:szCs w:val="22"/>
        </w:rPr>
        <w:t>Research Services</w:t>
      </w:r>
      <w:r w:rsidRPr="00691B5C">
        <w:rPr>
          <w:rFonts w:cs="Arial"/>
          <w:b/>
          <w:i/>
          <w:szCs w:val="22"/>
        </w:rPr>
        <w:t xml:space="preserve"> (the “British Council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1C100E15" w14:textId="77777777" w:rsidR="00691B5C" w:rsidRPr="00691B5C" w:rsidRDefault="00691B5C" w:rsidP="00691B5C">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CF4968">
        <w:rPr>
          <w:rFonts w:cs="Arial"/>
          <w:b/>
          <w:i/>
          <w:szCs w:val="22"/>
        </w:rPr>
        <w:t>Researcher</w:t>
      </w:r>
      <w:r w:rsidRPr="00691B5C">
        <w:rPr>
          <w:rFonts w:cs="Arial"/>
          <w:b/>
          <w:i/>
          <w:szCs w:val="22"/>
        </w:rPr>
        <w:t xml:space="preserve"> will provide the following equipment which it will use in the provision of the </w:t>
      </w:r>
      <w:r w:rsidR="00BD11AB">
        <w:rPr>
          <w:rFonts w:cs="Arial"/>
          <w:b/>
          <w:i/>
          <w:szCs w:val="22"/>
        </w:rPr>
        <w:t>Research Services</w:t>
      </w:r>
      <w:r w:rsidRPr="00691B5C">
        <w:rPr>
          <w:rFonts w:cs="Arial"/>
          <w:b/>
          <w:i/>
          <w:szCs w:val="22"/>
        </w:rPr>
        <w:t xml:space="preserve"> (the “</w:t>
      </w:r>
      <w:r w:rsidR="00CF4968">
        <w:rPr>
          <w:rFonts w:cs="Arial"/>
          <w:b/>
          <w:i/>
          <w:szCs w:val="22"/>
        </w:rPr>
        <w:t>Researcher</w:t>
      </w:r>
      <w:r w:rsidRPr="00691B5C">
        <w:rPr>
          <w:rFonts w:cs="Arial"/>
          <w:b/>
          <w:i/>
          <w:szCs w:val="22"/>
        </w:rPr>
        <w:t xml:space="preserve">’s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p>
    <w:p w14:paraId="2EF8F999"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Key Personnel</w:t>
      </w:r>
    </w:p>
    <w:p w14:paraId="208C1E6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A7620C4" w14:textId="77777777" w:rsidR="00691B5C" w:rsidRPr="00691B5C" w:rsidRDefault="00691B5C" w:rsidP="00691B5C">
      <w:pPr>
        <w:pStyle w:val="MRheading10"/>
        <w:spacing w:before="60" w:after="160" w:line="276" w:lineRule="auto"/>
        <w:rPr>
          <w:rFonts w:cs="Arial"/>
          <w:szCs w:val="22"/>
        </w:rPr>
      </w:pPr>
      <w:r w:rsidRPr="00691B5C">
        <w:rPr>
          <w:rFonts w:cs="Arial"/>
          <w:szCs w:val="22"/>
        </w:rPr>
        <w:t>Service of notices</w:t>
      </w:r>
    </w:p>
    <w:p w14:paraId="60D3DB83" w14:textId="7814EE75" w:rsidR="00691B5C" w:rsidRPr="00691B5C" w:rsidRDefault="00691B5C" w:rsidP="00691B5C">
      <w:pPr>
        <w:pStyle w:val="MRheading20"/>
        <w:spacing w:before="60" w:after="160" w:line="276" w:lineRule="auto"/>
        <w:rPr>
          <w:rFonts w:cs="Arial"/>
          <w:szCs w:val="22"/>
        </w:rPr>
      </w:pPr>
      <w:bookmarkStart w:id="4" w:name="_Ref11950577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5476A3">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5476A3">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394"/>
      </w:tblGrid>
      <w:tr w:rsidR="0004199D" w:rsidRPr="0004199D" w14:paraId="10C86782" w14:textId="77777777" w:rsidTr="00FD6D79">
        <w:tc>
          <w:tcPr>
            <w:tcW w:w="4845" w:type="dxa"/>
            <w:shd w:val="clear" w:color="auto" w:fill="auto"/>
          </w:tcPr>
          <w:p w14:paraId="3A992867"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20AFBBE8"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0004199D" w:rsidRPr="0004199D" w14:paraId="06405165" w14:textId="77777777" w:rsidTr="00FD6D79">
        <w:tc>
          <w:tcPr>
            <w:tcW w:w="4845" w:type="dxa"/>
            <w:shd w:val="clear" w:color="auto" w:fill="auto"/>
          </w:tcPr>
          <w:p w14:paraId="7337B0DA" w14:textId="77777777" w:rsidR="00691B5C" w:rsidRPr="0004199D" w:rsidRDefault="00691B5C" w:rsidP="0004199D">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3A88981A"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10 Spring Gardens</w:t>
            </w:r>
          </w:p>
          <w:p w14:paraId="253FEF7E"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London</w:t>
            </w:r>
          </w:p>
          <w:p w14:paraId="20D38AA5" w14:textId="77777777" w:rsidR="00691B5C" w:rsidRPr="0004199D" w:rsidRDefault="00691B5C" w:rsidP="0004199D">
            <w:pPr>
              <w:pStyle w:val="MRheading20"/>
              <w:numPr>
                <w:ilvl w:val="0"/>
                <w:numId w:val="0"/>
              </w:numPr>
              <w:spacing w:before="0" w:after="160" w:line="276" w:lineRule="auto"/>
              <w:rPr>
                <w:rFonts w:cs="Arial"/>
                <w:b/>
                <w:szCs w:val="22"/>
              </w:rPr>
            </w:pPr>
            <w:r w:rsidRPr="0004199D">
              <w:rPr>
                <w:rFonts w:cs="Arial"/>
                <w:b/>
                <w:i/>
                <w:szCs w:val="22"/>
              </w:rPr>
              <w:t>SW1A 2BN</w:t>
            </w:r>
            <w:r w:rsidRPr="0004199D">
              <w:rPr>
                <w:rFonts w:cs="Arial"/>
                <w:b/>
                <w:szCs w:val="22"/>
              </w:rPr>
              <w:t>]</w:t>
            </w:r>
          </w:p>
          <w:p w14:paraId="6E7A958F"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94" w:type="dxa"/>
            <w:shd w:val="clear" w:color="auto" w:fill="auto"/>
          </w:tcPr>
          <w:p w14:paraId="6FC882F0"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7A5411EB"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4E532E" w:rsidRPr="0004199D" w14:paraId="2F21409B" w14:textId="77777777" w:rsidTr="00FD6D79">
        <w:tc>
          <w:tcPr>
            <w:tcW w:w="4845" w:type="dxa"/>
            <w:shd w:val="clear" w:color="auto" w:fill="auto"/>
          </w:tcPr>
          <w:p w14:paraId="6C7F4E41" w14:textId="77777777" w:rsidR="004E532E" w:rsidRPr="0004199D" w:rsidRDefault="004E532E" w:rsidP="0004199D">
            <w:pPr>
              <w:pStyle w:val="MRheading20"/>
              <w:numPr>
                <w:ilvl w:val="0"/>
                <w:numId w:val="0"/>
              </w:numPr>
              <w:spacing w:before="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94" w:type="dxa"/>
            <w:shd w:val="clear" w:color="auto" w:fill="auto"/>
          </w:tcPr>
          <w:p w14:paraId="6AEA0727" w14:textId="77777777" w:rsidR="004E532E" w:rsidRPr="0004199D" w:rsidRDefault="004E532E" w:rsidP="0004199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29B84144" w14:textId="77777777" w:rsidR="00691B5C" w:rsidRPr="00691B5C" w:rsidRDefault="00691B5C" w:rsidP="001D3F5A">
      <w:pPr>
        <w:pStyle w:val="MRheading10"/>
        <w:spacing w:after="160" w:line="276" w:lineRule="auto"/>
        <w:rPr>
          <w:rFonts w:cs="Arial"/>
          <w:szCs w:val="22"/>
        </w:rPr>
      </w:pPr>
      <w:r w:rsidRPr="00691B5C">
        <w:rPr>
          <w:rFonts w:cs="Arial"/>
          <w:szCs w:val="22"/>
        </w:rPr>
        <w:t>Insurance Requirements</w:t>
      </w:r>
    </w:p>
    <w:p w14:paraId="1CACA8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14:paraId="26B87044" w14:textId="77777777" w:rsidR="00691B5C" w:rsidRPr="00691B5C" w:rsidRDefault="00691B5C" w:rsidP="00691B5C">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0CB79D40" w14:textId="77777777" w:rsidR="00691B5C" w:rsidRPr="00691B5C" w:rsidRDefault="00691B5C" w:rsidP="00691B5C">
      <w:pPr>
        <w:spacing w:before="60" w:after="160" w:line="276" w:lineRule="auto"/>
        <w:ind w:left="720"/>
        <w:rPr>
          <w:rFonts w:cs="Arial"/>
          <w:szCs w:val="22"/>
        </w:rPr>
      </w:pPr>
      <w:r w:rsidRPr="00691B5C">
        <w:rPr>
          <w:rFonts w:cs="Arial"/>
          <w:b/>
          <w:szCs w:val="22"/>
        </w:rPr>
        <w:t>[</w:t>
      </w:r>
      <w:r w:rsidRPr="00691B5C">
        <w:rPr>
          <w:rFonts w:cs="Arial"/>
          <w:szCs w:val="22"/>
        </w:rPr>
        <w:t>Employer’s liability</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 xml:space="preserve">] </w:t>
      </w:r>
      <w:r w:rsidRPr="00691B5C">
        <w:rPr>
          <w:rFonts w:cs="Arial"/>
          <w:szCs w:val="22"/>
        </w:rPr>
        <w:t>per claim</w:t>
      </w:r>
    </w:p>
    <w:p w14:paraId="7B184ABB"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Public liability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5,000,000</w:t>
      </w:r>
      <w:r w:rsidRPr="00691B5C">
        <w:rPr>
          <w:rFonts w:cs="Arial"/>
          <w:b/>
          <w:szCs w:val="22"/>
        </w:rPr>
        <w:t>]</w:t>
      </w:r>
      <w:r w:rsidRPr="00691B5C">
        <w:rPr>
          <w:rFonts w:cs="Arial"/>
          <w:szCs w:val="22"/>
        </w:rPr>
        <w:t xml:space="preserve"> per occurrence and in the aggregate (annual total of all losses)</w:t>
      </w:r>
    </w:p>
    <w:p w14:paraId="6DF7E7C2" w14:textId="77777777" w:rsidR="00691B5C" w:rsidRPr="00691B5C" w:rsidRDefault="00691B5C" w:rsidP="00691B5C">
      <w:pPr>
        <w:spacing w:before="60" w:after="160" w:line="276" w:lineRule="auto"/>
        <w:ind w:left="4275" w:hanging="3555"/>
        <w:rPr>
          <w:rFonts w:cs="Arial"/>
          <w:szCs w:val="22"/>
        </w:rPr>
      </w:pPr>
      <w:r w:rsidRPr="00691B5C">
        <w:rPr>
          <w:rFonts w:cs="Arial"/>
          <w:b/>
          <w:szCs w:val="22"/>
        </w:rPr>
        <w:t>[</w:t>
      </w:r>
      <w:r w:rsidRPr="00691B5C">
        <w:rPr>
          <w:rFonts w:cs="Arial"/>
          <w:szCs w:val="22"/>
        </w:rPr>
        <w:t>Professional indemnity</w:t>
      </w:r>
      <w:r w:rsidRPr="00691B5C">
        <w:rPr>
          <w:rFonts w:cs="Arial"/>
          <w:b/>
          <w:szCs w:val="22"/>
        </w:rPr>
        <w:t>]</w:t>
      </w:r>
      <w:r w:rsidRPr="00691B5C">
        <w:rPr>
          <w:rFonts w:cs="Arial"/>
          <w:b/>
          <w:szCs w:val="22"/>
        </w:rPr>
        <w:tab/>
      </w:r>
      <w:r w:rsidRPr="00691B5C">
        <w:rPr>
          <w:rFonts w:cs="Arial"/>
          <w:b/>
          <w:szCs w:val="22"/>
        </w:rPr>
        <w:tab/>
        <w:t>£[</w:t>
      </w:r>
      <w:r w:rsidRPr="00691B5C">
        <w:rPr>
          <w:rFonts w:cs="Arial"/>
          <w:b/>
          <w:i/>
          <w:szCs w:val="22"/>
        </w:rPr>
        <w:t>10,000,000</w:t>
      </w:r>
      <w:r w:rsidRPr="00691B5C">
        <w:rPr>
          <w:rFonts w:cs="Arial"/>
          <w:b/>
          <w:szCs w:val="22"/>
        </w:rPr>
        <w:t>]</w:t>
      </w:r>
      <w:r w:rsidRPr="00691B5C">
        <w:rPr>
          <w:rFonts w:cs="Arial"/>
          <w:szCs w:val="22"/>
        </w:rPr>
        <w:t xml:space="preserve"> per occurrence and in the aggregate (annual total of all losses)</w:t>
      </w:r>
    </w:p>
    <w:p w14:paraId="5A82F92F"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Hostile environment</w:t>
      </w:r>
      <w:r w:rsidRPr="00691B5C">
        <w:rPr>
          <w:rFonts w:cs="Arial"/>
          <w:b/>
          <w:szCs w:val="22"/>
        </w:rPr>
        <w:t>]</w:t>
      </w:r>
      <w:r w:rsidRPr="00691B5C">
        <w:rPr>
          <w:rFonts w:cs="Arial"/>
          <w:b/>
          <w:szCs w:val="22"/>
        </w:rPr>
        <w:tab/>
      </w:r>
      <w:r w:rsidRPr="00691B5C">
        <w:rPr>
          <w:rFonts w:cs="Arial"/>
          <w:b/>
          <w:szCs w:val="22"/>
        </w:rPr>
        <w:tab/>
      </w:r>
      <w:r w:rsidR="009A60D1">
        <w:rPr>
          <w:rFonts w:cs="Arial"/>
          <w:b/>
          <w:szCs w:val="22"/>
        </w:rPr>
        <w:tab/>
      </w:r>
      <w:r w:rsidRPr="00691B5C">
        <w:rPr>
          <w:rFonts w:cs="Arial"/>
          <w:b/>
          <w:szCs w:val="22"/>
        </w:rPr>
        <w:t>£[                     ]</w:t>
      </w:r>
    </w:p>
    <w:p w14:paraId="6D9E55B7" w14:textId="77777777" w:rsidR="00691B5C" w:rsidRPr="00691B5C" w:rsidRDefault="00691B5C" w:rsidP="00691B5C">
      <w:pPr>
        <w:spacing w:before="60" w:after="160" w:line="276" w:lineRule="auto"/>
        <w:ind w:left="720"/>
        <w:rPr>
          <w:rFonts w:cs="Arial"/>
          <w:b/>
          <w:szCs w:val="22"/>
        </w:rPr>
      </w:pPr>
      <w:r w:rsidRPr="00691B5C">
        <w:rPr>
          <w:rFonts w:cs="Arial"/>
          <w:b/>
          <w:szCs w:val="22"/>
        </w:rPr>
        <w:t>[</w:t>
      </w:r>
      <w:r w:rsidRPr="00691B5C">
        <w:rPr>
          <w:rFonts w:cs="Arial"/>
          <w:szCs w:val="22"/>
        </w:rPr>
        <w:t>Medical and travel</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t>£[                     ]</w:t>
      </w:r>
    </w:p>
    <w:p w14:paraId="6E4B3EEB" w14:textId="77777777" w:rsidR="00691B5C" w:rsidRPr="00691B5C" w:rsidRDefault="00691B5C" w:rsidP="00691B5C">
      <w:pPr>
        <w:pStyle w:val="MRheading20"/>
        <w:numPr>
          <w:ilvl w:val="0"/>
          <w:numId w:val="0"/>
        </w:numPr>
        <w:spacing w:before="60" w:after="160" w:line="276" w:lineRule="auto"/>
        <w:ind w:left="720"/>
        <w:rPr>
          <w:rFonts w:cs="Arial"/>
          <w:b/>
          <w:szCs w:val="22"/>
        </w:rPr>
      </w:pPr>
      <w:r w:rsidRPr="00691B5C">
        <w:rPr>
          <w:rFonts w:cs="Arial"/>
          <w:b/>
          <w:szCs w:val="22"/>
        </w:rPr>
        <w:t>[</w:t>
      </w:r>
      <w:r w:rsidRPr="00691B5C">
        <w:rPr>
          <w:rFonts w:cs="Arial"/>
          <w:b/>
          <w:i/>
          <w:szCs w:val="22"/>
        </w:rPr>
        <w:t>NB: Delete those which are not applicable</w:t>
      </w:r>
      <w:r w:rsidRPr="00691B5C">
        <w:rPr>
          <w:rFonts w:cs="Arial"/>
          <w:b/>
          <w:szCs w:val="22"/>
        </w:rPr>
        <w:t>]</w:t>
      </w:r>
    </w:p>
    <w:p w14:paraId="57B9BDD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0BB601A3"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606973B9" w14:textId="77777777" w:rsid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691B5C">
        <w:rPr>
          <w:rFonts w:cs="Arial"/>
          <w:b/>
          <w:szCs w:val="22"/>
        </w:rPr>
        <w:t>[</w:t>
      </w:r>
      <w:r w:rsidRPr="00691B5C">
        <w:rPr>
          <w:rFonts w:cs="Arial"/>
          <w:b/>
          <w:i/>
          <w:szCs w:val="22"/>
        </w:rPr>
        <w:t xml:space="preserve">insert relevant working hours/working days, details for territory in which services are to be provided, premises at which services are to be provided or for the relevant End Client </w:t>
      </w:r>
      <w:r w:rsidRPr="00691B5C">
        <w:rPr>
          <w:rFonts w:cs="Arial"/>
          <w:b/>
          <w:szCs w:val="22"/>
        </w:rPr>
        <w:lastRenderedPageBreak/>
        <w:t>[</w:t>
      </w:r>
      <w:r w:rsidRPr="00691B5C">
        <w:rPr>
          <w:rFonts w:cs="Arial"/>
          <w:b/>
          <w:i/>
          <w:szCs w:val="22"/>
        </w:rPr>
        <w:t>e.g. 9 a.m. to 5 p.m. local time Monday to Friday OR 10 a.m. to 6 p.m. local time Sunday to Thursday</w:t>
      </w:r>
      <w:r w:rsidRPr="00691B5C">
        <w:rPr>
          <w:rFonts w:cs="Arial"/>
          <w:b/>
          <w:szCs w:val="22"/>
        </w:rPr>
        <w:t>]</w:t>
      </w:r>
      <w:r w:rsidRPr="00691B5C">
        <w:rPr>
          <w:rFonts w:cs="Arial"/>
          <w:szCs w:val="22"/>
        </w:rPr>
        <w:t>.</w:t>
      </w:r>
    </w:p>
    <w:p w14:paraId="4889722C" w14:textId="77777777" w:rsidR="00A4513C" w:rsidRPr="0069227E" w:rsidRDefault="00A4513C" w:rsidP="000046D5">
      <w:pPr>
        <w:pStyle w:val="MRheading10"/>
        <w:spacing w:before="60" w:after="160" w:line="276" w:lineRule="auto"/>
        <w:rPr>
          <w:rFonts w:cs="Arial"/>
          <w:szCs w:val="22"/>
        </w:rPr>
      </w:pPr>
      <w:r w:rsidRPr="0069227E">
        <w:rPr>
          <w:rFonts w:cs="Arial"/>
          <w:szCs w:val="22"/>
        </w:rPr>
        <w:t>[</w:t>
      </w:r>
      <w:r w:rsidR="00BD1AA1" w:rsidRPr="0069227E">
        <w:rPr>
          <w:rFonts w:cs="Arial"/>
          <w:i/>
          <w:iCs/>
          <w:szCs w:val="22"/>
        </w:rPr>
        <w:t>To be used where the Research Materials are being published and licenced to third parties under the terms of a Creative Commons Licence</w:t>
      </w:r>
      <w:r w:rsidR="00BD1AA1" w:rsidRPr="0069227E">
        <w:rPr>
          <w:rFonts w:cs="Arial"/>
          <w:szCs w:val="22"/>
        </w:rPr>
        <w:t xml:space="preserve"> </w:t>
      </w:r>
      <w:r w:rsidR="006F2D7A" w:rsidRPr="0069227E">
        <w:rPr>
          <w:rFonts w:cs="Arial"/>
          <w:szCs w:val="22"/>
        </w:rPr>
        <w:t xml:space="preserve">Sharing/ </w:t>
      </w:r>
      <w:r w:rsidR="000D3224" w:rsidRPr="0069227E">
        <w:rPr>
          <w:rFonts w:cs="Arial"/>
          <w:szCs w:val="22"/>
        </w:rPr>
        <w:t>Dissemination of</w:t>
      </w:r>
      <w:r w:rsidRPr="0069227E">
        <w:rPr>
          <w:rFonts w:cs="Arial"/>
          <w:szCs w:val="22"/>
        </w:rPr>
        <w:t xml:space="preserve"> Research Material</w:t>
      </w:r>
      <w:r w:rsidR="00144554" w:rsidRPr="0069227E">
        <w:rPr>
          <w:rFonts w:cs="Arial"/>
          <w:szCs w:val="22"/>
        </w:rPr>
        <w:t>s</w:t>
      </w:r>
      <w:r w:rsidRPr="0069227E">
        <w:rPr>
          <w:rFonts w:cs="Arial"/>
          <w:szCs w:val="22"/>
        </w:rPr>
        <w:t xml:space="preserve"> through Creative Commons</w:t>
      </w:r>
      <w:r w:rsidR="00BD1AA1" w:rsidRPr="0069227E">
        <w:rPr>
          <w:rFonts w:cs="Arial"/>
          <w:szCs w:val="22"/>
        </w:rPr>
        <w:t>]</w:t>
      </w:r>
    </w:p>
    <w:p w14:paraId="5BEDE663" w14:textId="0341912E" w:rsidR="00A4513C" w:rsidRPr="00A4513C" w:rsidRDefault="00A4513C" w:rsidP="00144554">
      <w:pPr>
        <w:pStyle w:val="MRheading20"/>
        <w:spacing w:before="60" w:after="160" w:line="276" w:lineRule="auto"/>
        <w:rPr>
          <w:color w:val="8496B0"/>
        </w:rPr>
      </w:pPr>
      <w:r w:rsidRPr="0069227E">
        <w:t>It is agreed between the parties that the Research Material</w:t>
      </w:r>
      <w:r w:rsidR="00144554" w:rsidRPr="0069227E">
        <w:t>s</w:t>
      </w:r>
      <w:r w:rsidRPr="0069227E">
        <w:t xml:space="preserve"> shall be published and licensed to third parties under the terms of a Creative Commons Attribution Non-Commercial 4.0 International Licence (</w:t>
      </w:r>
      <w:hyperlink r:id="rId11" w:history="1">
        <w:r>
          <w:rPr>
            <w:rStyle w:val="Hyperlink"/>
          </w:rPr>
          <w:t>https://creativecommons.org/licenses/by-nc/4.0/</w:t>
        </w:r>
      </w:hyperlink>
      <w:r>
        <w:t>)</w:t>
      </w:r>
      <w:r w:rsidRPr="00877F77">
        <w:t>.</w:t>
      </w:r>
    </w:p>
    <w:p w14:paraId="50AC4D17" w14:textId="77777777" w:rsidR="00A4513C" w:rsidRPr="0069227E" w:rsidRDefault="00A4513C" w:rsidP="00144554">
      <w:pPr>
        <w:pStyle w:val="MRheading20"/>
        <w:spacing w:before="60" w:after="160" w:line="276" w:lineRule="auto"/>
      </w:pPr>
      <w:r>
        <w:t xml:space="preserve">The Researcher hereby grants to the British Council an irrevocable, royalty-free, non-exclusive, </w:t>
      </w:r>
      <w:r w:rsidRPr="0069227E">
        <w:t>worldwide right and licence to use the Researcher’s Background IPR included in the Research Materials (including the publication and licensing of the Research Materials in accordance with clause 9.1).</w:t>
      </w:r>
    </w:p>
    <w:p w14:paraId="7D163F1F" w14:textId="77777777" w:rsidR="00A4513C" w:rsidRPr="0069227E" w:rsidRDefault="00A4513C" w:rsidP="00144554">
      <w:pPr>
        <w:pStyle w:val="MRheading20"/>
        <w:spacing w:before="60" w:after="160" w:line="276" w:lineRule="auto"/>
      </w:pPr>
      <w:r w:rsidRPr="0069227E">
        <w:t>The Researcher is responsible for obtaining any licences, permissions or consents in connection with any Third Party IPR required by the Researcher and the British Council for use of the Research Materials, including the publication and licensing of the Deliverables in accordance with clause 9.1 (such licences, permissions or consents to be in writing, copies of which the Researcher shall provide to the British Council on request).  In addition, the Researcher warrants that the provision of the Research Services and/or the Research Materials (and the publication and licensing of the Research Materials in accordance with clause 9.1) does not and will not infringe any third party’s Intellectual Property Rights.]</w:t>
      </w:r>
    </w:p>
    <w:p w14:paraId="59808B4F" w14:textId="77777777" w:rsidR="00B32C55" w:rsidRPr="0069227E" w:rsidRDefault="003C29B2" w:rsidP="00B32C55">
      <w:pPr>
        <w:pStyle w:val="MRheading20"/>
        <w:spacing w:before="60" w:after="160" w:line="276" w:lineRule="auto"/>
      </w:pPr>
      <w:r w:rsidRPr="0069227E">
        <w:t>For the purposes of this Agreement, “Copyright Statement” means the following statement:</w:t>
      </w:r>
    </w:p>
    <w:p w14:paraId="336D4A10" w14:textId="7E13A213" w:rsidR="003C29B2" w:rsidRDefault="003C29B2" w:rsidP="000D3224">
      <w:pPr>
        <w:pStyle w:val="MRheading20"/>
        <w:numPr>
          <w:ilvl w:val="0"/>
          <w:numId w:val="0"/>
        </w:numPr>
        <w:spacing w:before="60" w:after="160" w:line="276" w:lineRule="auto"/>
        <w:ind w:left="709"/>
        <w:rPr>
          <w:color w:val="8496B0"/>
        </w:rPr>
      </w:pPr>
      <w:r w:rsidRPr="0069227E">
        <w:t>© British Council</w:t>
      </w:r>
      <w:r w:rsidRPr="0069227E">
        <w:rPr>
          <w:b/>
        </w:rPr>
        <w:t xml:space="preserve"> [Year of Publication]</w:t>
      </w:r>
      <w:r w:rsidRPr="0069227E">
        <w:t xml:space="preserve"> licensed under a </w:t>
      </w:r>
      <w:r w:rsidR="00B32C55" w:rsidRPr="0069227E">
        <w:t>Creative Commons Attribution Non-Commercial 4.0 International Licence (</w:t>
      </w:r>
      <w:hyperlink r:id="rId12" w:history="1">
        <w:r w:rsidR="00B32C55">
          <w:rPr>
            <w:rStyle w:val="Hyperlink"/>
          </w:rPr>
          <w:t>https://creativecommons.org/licenses/by-nc/4.0/</w:t>
        </w:r>
      </w:hyperlink>
      <w:r w:rsidR="00B32C55">
        <w:t>)</w:t>
      </w:r>
      <w:r w:rsidR="00B32C55" w:rsidRPr="00877F77">
        <w:t>.</w:t>
      </w:r>
    </w:p>
    <w:p w14:paraId="02BF2507" w14:textId="77777777" w:rsidR="00B32C55" w:rsidRPr="00EE46EE" w:rsidRDefault="00B32C55" w:rsidP="000D3224">
      <w:pPr>
        <w:pStyle w:val="MRheading20"/>
        <w:numPr>
          <w:ilvl w:val="0"/>
          <w:numId w:val="0"/>
        </w:numPr>
        <w:spacing w:before="60" w:after="160" w:line="276" w:lineRule="auto"/>
        <w:ind w:left="720"/>
        <w:rPr>
          <w:b/>
        </w:rPr>
      </w:pPr>
      <w:r>
        <w:t>[</w:t>
      </w:r>
      <w:r w:rsidRPr="00EE46EE">
        <w:t>This research was commissioned by the British Council and authored by</w:t>
      </w:r>
      <w:r w:rsidRPr="00EE46EE">
        <w:rPr>
          <w:b/>
        </w:rPr>
        <w:t xml:space="preserve"> insert name of author AND institution </w:t>
      </w:r>
      <w:r w:rsidR="000D3224">
        <w:rPr>
          <w:b/>
        </w:rPr>
        <w:t>if appropriate</w:t>
      </w:r>
      <w:r w:rsidRPr="00EE46EE">
        <w:rPr>
          <w:b/>
        </w:rPr>
        <w:t>]</w:t>
      </w:r>
    </w:p>
    <w:p w14:paraId="79FC2F84" w14:textId="77777777" w:rsidR="00E1527C" w:rsidRPr="006F2D7A" w:rsidRDefault="00BD1AA1" w:rsidP="0069227E">
      <w:pPr>
        <w:pStyle w:val="MRheading10"/>
        <w:numPr>
          <w:ilvl w:val="0"/>
          <w:numId w:val="0"/>
        </w:numPr>
        <w:spacing w:before="60" w:after="160" w:line="276" w:lineRule="auto"/>
        <w:ind w:left="709" w:hanging="709"/>
        <w:rPr>
          <w:rFonts w:cs="Arial"/>
          <w:szCs w:val="22"/>
        </w:rPr>
      </w:pPr>
      <w:r w:rsidRPr="00877F77">
        <w:rPr>
          <w:rFonts w:cs="Arial"/>
          <w:szCs w:val="22"/>
          <w:u w:val="none"/>
        </w:rPr>
        <w:t>9</w:t>
      </w:r>
      <w:r w:rsidRPr="00877F77">
        <w:rPr>
          <w:rFonts w:cs="Arial"/>
          <w:szCs w:val="22"/>
          <w:u w:val="none"/>
        </w:rPr>
        <w:tab/>
      </w:r>
      <w:r w:rsidR="006F2D7A" w:rsidRPr="006F2D7A">
        <w:rPr>
          <w:rFonts w:cs="Arial"/>
          <w:szCs w:val="22"/>
        </w:rPr>
        <w:t>[</w:t>
      </w:r>
      <w:r w:rsidR="006F2D7A" w:rsidRPr="0062456D">
        <w:rPr>
          <w:bCs/>
          <w:i/>
          <w:iCs/>
          <w:u w:val="none"/>
        </w:rPr>
        <w:t>alternative</w:t>
      </w:r>
      <w:r w:rsidR="0062456D" w:rsidRPr="0062456D">
        <w:rPr>
          <w:bCs/>
          <w:i/>
          <w:iCs/>
          <w:u w:val="none"/>
        </w:rPr>
        <w:t xml:space="preserve"> copyright statement</w:t>
      </w:r>
      <w:r w:rsidR="006F2D7A" w:rsidRPr="0062456D">
        <w:rPr>
          <w:bCs/>
          <w:i/>
          <w:iCs/>
          <w:u w:val="none"/>
        </w:rPr>
        <w:t xml:space="preserve"> if Creative Commons not selected</w:t>
      </w:r>
      <w:r w:rsidR="006F2D7A" w:rsidRPr="0062456D">
        <w:rPr>
          <w:bCs/>
          <w:u w:val="none"/>
        </w:rPr>
        <w:t>]</w:t>
      </w:r>
      <w:r>
        <w:rPr>
          <w:b w:val="0"/>
          <w:u w:val="none"/>
        </w:rPr>
        <w:t xml:space="preserve"> </w:t>
      </w:r>
      <w:r w:rsidR="00E1527C" w:rsidRPr="00877F77">
        <w:rPr>
          <w:rFonts w:cs="Arial"/>
          <w:szCs w:val="22"/>
          <w:u w:val="none"/>
        </w:rPr>
        <w:t xml:space="preserve">Copyright </w:t>
      </w:r>
      <w:r w:rsidR="0069227E" w:rsidRPr="00877F77">
        <w:rPr>
          <w:rFonts w:cs="Arial"/>
          <w:szCs w:val="22"/>
          <w:u w:val="none"/>
        </w:rPr>
        <w:t xml:space="preserve">        </w:t>
      </w:r>
      <w:r w:rsidR="00E1527C" w:rsidRPr="00877F77">
        <w:rPr>
          <w:rFonts w:cs="Arial"/>
          <w:szCs w:val="22"/>
          <w:u w:val="none"/>
        </w:rPr>
        <w:t>Statement</w:t>
      </w:r>
    </w:p>
    <w:p w14:paraId="5AB7E113" w14:textId="77777777" w:rsidR="00E1527C" w:rsidRPr="006F2D7A" w:rsidRDefault="00E1527C" w:rsidP="006F2D7A">
      <w:pPr>
        <w:pStyle w:val="MRheading20"/>
        <w:numPr>
          <w:ilvl w:val="1"/>
          <w:numId w:val="38"/>
        </w:numPr>
        <w:spacing w:before="60" w:after="160" w:line="276" w:lineRule="auto"/>
      </w:pPr>
      <w:r w:rsidRPr="006F2D7A">
        <w:t>For the purposes of this Agreement, “</w:t>
      </w:r>
      <w:r w:rsidRPr="006F2D7A">
        <w:rPr>
          <w:b/>
        </w:rPr>
        <w:t>Copyright Statement</w:t>
      </w:r>
      <w:r w:rsidRPr="006F2D7A">
        <w:t>” means a statement in the following form:</w:t>
      </w:r>
    </w:p>
    <w:p w14:paraId="5B428C10" w14:textId="77777777" w:rsidR="001D3F5A" w:rsidRPr="00EE46EE" w:rsidRDefault="001D3F5A" w:rsidP="0069227E">
      <w:pPr>
        <w:pStyle w:val="MRheading20"/>
        <w:numPr>
          <w:ilvl w:val="0"/>
          <w:numId w:val="0"/>
        </w:numPr>
        <w:spacing w:before="60" w:after="160" w:line="276" w:lineRule="auto"/>
        <w:ind w:left="720" w:hanging="11"/>
        <w:rPr>
          <w:b/>
        </w:rPr>
      </w:pPr>
      <w:r w:rsidRPr="00EE46EE">
        <w:t>© British Council</w:t>
      </w:r>
      <w:r w:rsidRPr="00EE46EE">
        <w:rPr>
          <w:b/>
        </w:rPr>
        <w:t xml:space="preserve"> [Year of Publication]</w:t>
      </w:r>
      <w:r w:rsidRPr="00EE46EE">
        <w:t>. All rights reserved.</w:t>
      </w:r>
    </w:p>
    <w:p w14:paraId="23042CD0"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to include name of research institution and researcher:</w:t>
      </w:r>
    </w:p>
    <w:p w14:paraId="7237E9B9" w14:textId="77777777" w:rsidR="001D3F5A" w:rsidRPr="00EE46EE" w:rsidRDefault="00F66994" w:rsidP="0069227E">
      <w:pPr>
        <w:pStyle w:val="MRheading20"/>
        <w:numPr>
          <w:ilvl w:val="0"/>
          <w:numId w:val="0"/>
        </w:numPr>
        <w:spacing w:before="60" w:after="160" w:line="276" w:lineRule="auto"/>
        <w:ind w:left="709"/>
        <w:rPr>
          <w:b/>
        </w:rPr>
      </w:pPr>
      <w:r>
        <w:t xml:space="preserve"> </w:t>
      </w:r>
      <w:r w:rsidR="000D3224">
        <w:t>[</w:t>
      </w:r>
      <w:r w:rsidR="001D3F5A" w:rsidRPr="00EE46EE">
        <w:t>This research was commissioned by the British Council and authored by</w:t>
      </w:r>
      <w:r w:rsidR="001D3F5A" w:rsidRPr="00EE46EE">
        <w:rPr>
          <w:b/>
        </w:rPr>
        <w:t xml:space="preserve"> insert name of author AND institution </w:t>
      </w:r>
      <w:r w:rsidR="000D3224">
        <w:rPr>
          <w:b/>
        </w:rPr>
        <w:t>if appropriate</w:t>
      </w:r>
      <w:r w:rsidR="001D3F5A" w:rsidRPr="00EE46EE">
        <w:rPr>
          <w:b/>
        </w:rPr>
        <w:t>]</w:t>
      </w:r>
    </w:p>
    <w:p w14:paraId="660E46F4"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research to be available for educational use without needing permission, and Creative Commons licence is not suitable (NB CC-BY-NC licence does not restrict to educational use only):</w:t>
      </w:r>
    </w:p>
    <w:p w14:paraId="4CC4FC72" w14:textId="77777777" w:rsidR="001D3F5A" w:rsidRDefault="001D3F5A" w:rsidP="0069227E">
      <w:pPr>
        <w:pStyle w:val="MRheading20"/>
        <w:numPr>
          <w:ilvl w:val="0"/>
          <w:numId w:val="0"/>
        </w:numPr>
        <w:spacing w:before="60" w:after="160" w:line="276" w:lineRule="auto"/>
        <w:ind w:left="709"/>
      </w:pPr>
      <w:r w:rsidRPr="00EE46EE">
        <w:lastRenderedPageBreak/>
        <w:t xml:space="preserve">This publication is for </w:t>
      </w:r>
      <w:r w:rsidR="000D3224">
        <w:t>non-commercial educational use</w:t>
      </w:r>
      <w:r w:rsidR="000D3224" w:rsidRPr="00EE46EE">
        <w:t xml:space="preserve"> </w:t>
      </w:r>
      <w:r w:rsidRPr="00EE46EE">
        <w:t>and private study use only. If you wish to reproduce, scan, transmit or use this publication or any part of it for another purpose, please contact the British Council for written permission.</w:t>
      </w:r>
    </w:p>
    <w:p w14:paraId="3C157A48"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views </w:t>
      </w:r>
      <w:r>
        <w:rPr>
          <w:b/>
        </w:rPr>
        <w:t xml:space="preserve">expressed in the Research Materials are </w:t>
      </w:r>
      <w:r w:rsidRPr="001D3F5A">
        <w:rPr>
          <w:b/>
        </w:rPr>
        <w:t xml:space="preserve">not </w:t>
      </w:r>
      <w:r>
        <w:rPr>
          <w:b/>
        </w:rPr>
        <w:t xml:space="preserve">those of the </w:t>
      </w:r>
      <w:r w:rsidRPr="001D3F5A">
        <w:rPr>
          <w:b/>
        </w:rPr>
        <w:t>British Council</w:t>
      </w:r>
      <w:r>
        <w:rPr>
          <w:b/>
        </w:rPr>
        <w:t>:</w:t>
      </w:r>
    </w:p>
    <w:p w14:paraId="1F00DFF8" w14:textId="77777777" w:rsidR="00F66994" w:rsidRPr="001D3F5A" w:rsidRDefault="00F66994" w:rsidP="0069227E">
      <w:pPr>
        <w:pStyle w:val="MRheading20"/>
        <w:numPr>
          <w:ilvl w:val="0"/>
          <w:numId w:val="0"/>
        </w:numPr>
        <w:spacing w:before="60" w:after="160" w:line="276" w:lineRule="auto"/>
        <w:ind w:left="709"/>
      </w:pPr>
      <w:r w:rsidRPr="001D3F5A">
        <w:t>The views expressed in this research do not necessarily represent those of the British Council and are the researcher’s own.</w:t>
      </w:r>
    </w:p>
    <w:p w14:paraId="7F9CEF54" w14:textId="77777777" w:rsidR="008D2EA4" w:rsidRDefault="008D2EA4" w:rsidP="008D2EA4">
      <w:pPr>
        <w:pStyle w:val="MRheading10"/>
        <w:keepLines w:val="0"/>
        <w:numPr>
          <w:ilvl w:val="0"/>
          <w:numId w:val="0"/>
        </w:numPr>
        <w:spacing w:before="60" w:after="160" w:line="276" w:lineRule="auto"/>
        <w:rPr>
          <w:i/>
          <w:iCs/>
        </w:rPr>
      </w:pPr>
      <w:bookmarkStart w:id="5" w:name="_Ref497230934"/>
      <w:r>
        <w:t xml:space="preserve">Safeguarding and Protecting Children and Vulnerable Adults [NB </w:t>
      </w:r>
      <w:r>
        <w:rPr>
          <w:i/>
          <w:iCs/>
        </w:rPr>
        <w:t>please note the following guidance on when to use this extended Safeguarding clause:</w:t>
      </w:r>
    </w:p>
    <w:p w14:paraId="4296593C"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Please include this clause if the other party is carrying out activity with children and/or vulnerable adults. This is in addition to the Safeguarding clause in Schedule 4.</w:t>
      </w:r>
    </w:p>
    <w:p w14:paraId="1CEA260B"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If the other party is not carrying out activity with children and/or vulnerable adults this clause may be deleted, however you must retain the Safeguarding clause in Schedule 4.</w:t>
      </w:r>
    </w:p>
    <w:p w14:paraId="5DC24644"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Regardless of whether this extended clause is used or not used, please ensure the Safeguarding Clause in Schedule 4 of the Agreement remains as this is a Standard Term and should not be deleted.</w:t>
      </w:r>
    </w:p>
    <w:p w14:paraId="010E897B" w14:textId="77777777" w:rsidR="008D2EA4" w:rsidRDefault="008D2EA4" w:rsidP="008D2EA4">
      <w:pPr>
        <w:pStyle w:val="MRheading10"/>
        <w:spacing w:before="60" w:after="160" w:line="276" w:lineRule="auto"/>
      </w:pPr>
      <w:bookmarkStart w:id="6" w:name="_Ref72391382"/>
      <w:r>
        <w:t>[Safeguarding and Protecting Children and Vulnerable Adults] [NB delete this clause 10 if not applicable – see guidance note]</w:t>
      </w:r>
      <w:bookmarkEnd w:id="6"/>
    </w:p>
    <w:p w14:paraId="25BCE0F1" w14:textId="624EAA9C" w:rsidR="008D2EA4" w:rsidRDefault="008D2EA4" w:rsidP="008D2EA4">
      <w:pPr>
        <w:pStyle w:val="MRheading20"/>
        <w:spacing w:before="60" w:after="160" w:line="276" w:lineRule="auto"/>
      </w:pPr>
      <w:r>
        <w:t xml:space="preserve">The </w:t>
      </w:r>
      <w:r w:rsidR="00AE659E">
        <w:t>Researcher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and statutory guidance relevant at any time in such Location(s) to the safeguarding and protection of children and vulnerable adults (including the UN Convention on the Rights of the Child and the Children Act 1989), and with the British Counci</w:t>
      </w:r>
      <w:r w:rsidR="00823A02">
        <w:t>l</w:t>
      </w:r>
      <w:r>
        <w:t xml:space="preserve"> Safeguarding Policy, as may be amended from time to time.</w:t>
      </w:r>
    </w:p>
    <w:p w14:paraId="5A0E4C4D" w14:textId="77777777" w:rsidR="008D2EA4" w:rsidRDefault="008D2EA4" w:rsidP="008D2EA4">
      <w:pPr>
        <w:pStyle w:val="MRheading20"/>
        <w:spacing w:before="60" w:after="160" w:line="276" w:lineRule="auto"/>
      </w:pPr>
      <w:r>
        <w:t xml:space="preserve">Where the Location(s) is/are outside of England or Wales, the </w:t>
      </w:r>
      <w:r w:rsidR="00AE659E">
        <w:t>Researcher</w:t>
      </w:r>
      <w:r w:rsidRPr="00F51E75">
        <w:t xml:space="preserve">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19207A4" w14:textId="77777777" w:rsidR="008D2EA4" w:rsidRDefault="008D2EA4" w:rsidP="008D2EA4">
      <w:pPr>
        <w:pStyle w:val="MRheading20"/>
        <w:spacing w:before="60" w:after="160" w:line="276" w:lineRule="auto"/>
      </w:pPr>
      <w:r>
        <w:t xml:space="preserve">The </w:t>
      </w:r>
      <w:r w:rsidR="00AE659E">
        <w:t>Researcher</w:t>
      </w:r>
      <w:r w:rsidRPr="00F51E75">
        <w:t xml:space="preserve">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 xml:space="preserve">Regulated Activity </w:t>
      </w:r>
      <w:r>
        <w:rPr>
          <w:b/>
          <w:bCs/>
        </w:rPr>
        <w:lastRenderedPageBreak/>
        <w:t>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0A3C02B0" w14:textId="77777777" w:rsidR="008D2EA4" w:rsidRDefault="008D2EA4" w:rsidP="008D2EA4">
      <w:pPr>
        <w:pStyle w:val="MRheading20"/>
        <w:spacing w:before="60" w:after="160" w:line="276" w:lineRule="auto"/>
      </w:pPr>
      <w:bookmarkStart w:id="7" w:name="_Ref72391272"/>
      <w:r>
        <w:t xml:space="preserve">The </w:t>
      </w:r>
      <w:r w:rsidR="00AE659E">
        <w:t>Researcher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B3FC0D3" w14:textId="16945A1E" w:rsidR="008D2EA4" w:rsidRDefault="008D2EA4" w:rsidP="008D2EA4">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t xml:space="preserve">set out in clause </w:t>
      </w:r>
      <w:r>
        <w:fldChar w:fldCharType="begin"/>
      </w:r>
      <w:r>
        <w:instrText xml:space="preserve"> REF _Ref72391344 \r \h </w:instrText>
      </w:r>
      <w:r>
        <w:fldChar w:fldCharType="separate"/>
      </w:r>
      <w:r w:rsidR="005476A3">
        <w:t>10.5</w:t>
      </w:r>
      <w:r>
        <w:fldChar w:fldCharType="end"/>
      </w:r>
      <w:r w:rsidRPr="00720456">
        <w:t xml:space="preserve"> below), </w:t>
      </w:r>
      <w:r>
        <w:t>including a check against the adults' barred list</w:t>
      </w:r>
      <w:r>
        <w:rPr>
          <w:rStyle w:val="FootnoteReference"/>
        </w:rPr>
        <w:footnoteReference w:id="2"/>
      </w:r>
      <w:r>
        <w:t xml:space="preserve"> or the children's barred list</w:t>
      </w:r>
      <w:r>
        <w:rPr>
          <w:rStyle w:val="FootnoteReference"/>
        </w:rPr>
        <w:footnoteReference w:id="3"/>
      </w:r>
      <w:r>
        <w:t>, as appropriate; and</w:t>
      </w:r>
      <w:bookmarkEnd w:id="8"/>
    </w:p>
    <w:p w14:paraId="17D542E9" w14:textId="665F5546" w:rsidR="008D2EA4" w:rsidRDefault="008D2EA4" w:rsidP="008D2EA4">
      <w:pPr>
        <w:pStyle w:val="MRheading30"/>
        <w:tabs>
          <w:tab w:val="clear" w:pos="1800"/>
          <w:tab w:val="num" w:pos="1701"/>
        </w:tabs>
        <w:spacing w:before="60" w:after="160" w:line="276" w:lineRule="auto"/>
        <w:ind w:left="1701" w:hanging="981"/>
      </w:pPr>
      <w:r>
        <w:t xml:space="preserve">where applicable, the </w:t>
      </w:r>
      <w:r w:rsidR="00AE659E">
        <w:t>Researcher</w:t>
      </w:r>
      <w:r w:rsidRPr="000E35F8">
        <w:t xml:space="preserve"> </w:t>
      </w:r>
      <w:r>
        <w:t xml:space="preserve">shall monitor the level and validity of the checks under this clause </w:t>
      </w:r>
      <w:r>
        <w:fldChar w:fldCharType="begin"/>
      </w:r>
      <w:r>
        <w:instrText xml:space="preserve"> REF _Ref72391272 \r \h </w:instrText>
      </w:r>
      <w:r>
        <w:fldChar w:fldCharType="separate"/>
      </w:r>
      <w:r w:rsidR="005476A3">
        <w:t>10.4</w:t>
      </w:r>
      <w:r>
        <w:fldChar w:fldCharType="end"/>
      </w:r>
      <w:r>
        <w:t xml:space="preserve"> for each member of </w:t>
      </w:r>
      <w:r w:rsidRPr="00A674BA">
        <w:t xml:space="preserve">the </w:t>
      </w:r>
      <w:r w:rsidR="00AE659E">
        <w:t>Researcher</w:t>
      </w:r>
      <w:r w:rsidRPr="00A674BA">
        <w: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t xml:space="preserve">in connection with the Project. </w:t>
      </w:r>
    </w:p>
    <w:p w14:paraId="6B749977" w14:textId="4DAAB2CF" w:rsidR="008D2EA4" w:rsidRPr="000E35F8" w:rsidRDefault="008D2EA4" w:rsidP="008D2EA4">
      <w:pPr>
        <w:pStyle w:val="MRheading20"/>
        <w:spacing w:before="60" w:after="160" w:line="276" w:lineRule="auto"/>
      </w:pPr>
      <w:bookmarkStart w:id="9" w:name="_Ref72391344"/>
      <w:r w:rsidRPr="000E35F8">
        <w:t xml:space="preserve">Pursuant to clause </w:t>
      </w:r>
      <w:r>
        <w:fldChar w:fldCharType="begin"/>
      </w:r>
      <w:r>
        <w:instrText xml:space="preserve"> REF _Ref72391317 \r \h </w:instrText>
      </w:r>
      <w:r>
        <w:fldChar w:fldCharType="separate"/>
      </w:r>
      <w:r w:rsidR="005476A3">
        <w:t>10.4.1</w:t>
      </w:r>
      <w:r>
        <w:fldChar w:fldCharType="end"/>
      </w:r>
      <w:r>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13" w:history="1">
        <w:r w:rsidRPr="00451007">
          <w:rPr>
            <w:rStyle w:val="Hyperlink"/>
          </w:rPr>
          <w:t>https://www.gov.uk/government/publications/criminal-records-checks-for-overseas-applicants</w:t>
        </w:r>
      </w:hyperlink>
      <w:bookmarkEnd w:id="9"/>
      <w:r>
        <w:t>.</w:t>
      </w:r>
    </w:p>
    <w:p w14:paraId="73306C9A" w14:textId="77777777" w:rsidR="008D2EA4" w:rsidRPr="00451007" w:rsidRDefault="008D2EA4" w:rsidP="008D2EA4">
      <w:pPr>
        <w:pStyle w:val="MRheading20"/>
        <w:spacing w:before="60" w:after="160" w:line="276" w:lineRule="auto"/>
      </w:pPr>
      <w:r w:rsidRPr="00451007">
        <w:t xml:space="preserve">The </w:t>
      </w:r>
      <w:r w:rsidR="00AE659E">
        <w:t>Researcher</w:t>
      </w:r>
      <w:r w:rsidRPr="00451007">
        <w:t xml:space="preserve">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23C3523F" w14:textId="77777777" w:rsidR="008D2EA4" w:rsidRPr="00842D6A" w:rsidRDefault="008D2EA4" w:rsidP="008D2EA4">
      <w:pPr>
        <w:pStyle w:val="MRheading20"/>
        <w:spacing w:before="60" w:after="160" w:line="276" w:lineRule="auto"/>
      </w:pPr>
      <w:r w:rsidRPr="00AD5466">
        <w:t xml:space="preserve">The </w:t>
      </w:r>
      <w:r w:rsidR="00AE659E">
        <w:t>Researcher</w:t>
      </w:r>
      <w:r w:rsidRPr="00AD5466">
        <w:t xml:space="preserve"> warrants that at all times during the Term, it is not, and has no reason to believe that any person who is or will be employed or engaged by the </w:t>
      </w:r>
      <w:r w:rsidR="00AE659E">
        <w:t>Researcher</w:t>
      </w:r>
      <w:r w:rsidRPr="00AD5466">
        <w:t xml:space="preserve"> in connection with the Project is, barred from</w:t>
      </w:r>
      <w:r w:rsidRPr="00842D6A">
        <w:t xml:space="preserve"> carrying out such employment or engagement.</w:t>
      </w:r>
    </w:p>
    <w:p w14:paraId="17370FEF" w14:textId="4D8D9607" w:rsidR="008D2EA4" w:rsidRPr="00AD5466" w:rsidRDefault="008D2EA4" w:rsidP="008D2EA4">
      <w:pPr>
        <w:pStyle w:val="MRheading20"/>
        <w:spacing w:before="60" w:after="160" w:line="276" w:lineRule="auto"/>
      </w:pPr>
      <w:bookmarkStart w:id="10" w:name="_Ref119505646"/>
      <w:r w:rsidRPr="00842D6A">
        <w:t xml:space="preserve">The </w:t>
      </w:r>
      <w:r w:rsidR="00AE659E">
        <w:t>Researcher</w:t>
      </w:r>
      <w:r w:rsidRPr="00AD5466">
        <w:t xml:space="preserve"> shall immediately notify the British Council of any information that the British Council reasonably requests to enable the British Council to be satisfied that the obligations of this</w:t>
      </w:r>
      <w:r>
        <w:t xml:space="preserve"> clause </w:t>
      </w:r>
      <w:r>
        <w:fldChar w:fldCharType="begin"/>
      </w:r>
      <w:r>
        <w:instrText xml:space="preserve"> REF _Ref72391382 \r \h </w:instrText>
      </w:r>
      <w:r>
        <w:fldChar w:fldCharType="separate"/>
      </w:r>
      <w:r w:rsidR="005476A3">
        <w:t>10</w:t>
      </w:r>
      <w:r>
        <w:fldChar w:fldCharType="end"/>
      </w:r>
      <w:r>
        <w:t xml:space="preserve"> </w:t>
      </w:r>
      <w:r w:rsidRPr="00AD5466">
        <w:t>have been met.</w:t>
      </w:r>
      <w:bookmarkEnd w:id="10"/>
    </w:p>
    <w:p w14:paraId="366AFD85" w14:textId="579919BA" w:rsidR="008D2EA4" w:rsidRDefault="008D2EA4" w:rsidP="008D2EA4">
      <w:pPr>
        <w:pStyle w:val="MRheading20"/>
        <w:spacing w:before="60" w:after="160" w:line="276" w:lineRule="auto"/>
      </w:pPr>
      <w:bookmarkStart w:id="11" w:name="_Ref119505743"/>
      <w:r w:rsidRPr="00AD5466">
        <w:t xml:space="preserve">The </w:t>
      </w:r>
      <w:r w:rsidR="00AE659E">
        <w:t>Researcher</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clause </w:t>
      </w:r>
      <w:r>
        <w:fldChar w:fldCharType="begin"/>
      </w:r>
      <w:r>
        <w:instrText xml:space="preserve"> REF _Ref72391344 \r \h </w:instrText>
      </w:r>
      <w:r>
        <w:fldChar w:fldCharType="separate"/>
      </w:r>
      <w:r w:rsidR="005476A3">
        <w:t>10.5</w:t>
      </w:r>
      <w:r>
        <w:fldChar w:fldCharType="end"/>
      </w:r>
      <w:r>
        <w:t xml:space="preserve">, where it removes permission for such person to carry out the Regulated Activity (or would or might have, if such person had not otherwise ceased to engage in the Regulated </w:t>
      </w:r>
      <w:r>
        <w:lastRenderedPageBreak/>
        <w:t xml:space="preserve">Activity) because, in its opinion, such person has harmed or poses a risk of harm to children and/or </w:t>
      </w:r>
      <w:r w:rsidRPr="00D4380E">
        <w:t>vulnerable adults.</w:t>
      </w:r>
      <w:bookmarkEnd w:id="11"/>
      <w:r w:rsidRPr="00D4380E">
        <w:t xml:space="preserve"> </w:t>
      </w:r>
    </w:p>
    <w:p w14:paraId="418CABE9" w14:textId="77777777" w:rsidR="008D2EA4" w:rsidRPr="00691B5C" w:rsidRDefault="008D2EA4" w:rsidP="008D2EA4">
      <w:pPr>
        <w:pStyle w:val="MRheading20"/>
        <w:spacing w:before="60" w:after="160" w:line="276" w:lineRule="auto"/>
      </w:pPr>
      <w:r w:rsidRPr="00C878AE">
        <w:rPr>
          <w:rFonts w:cs="Arial"/>
        </w:rPr>
        <w:t xml:space="preserve">The </w:t>
      </w:r>
      <w:r w:rsidR="00AE659E">
        <w:rPr>
          <w:rFonts w:cs="Arial"/>
        </w:rPr>
        <w:t>Researcher</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4CABE641" w14:textId="7AA57CB3" w:rsidR="008D2EA4" w:rsidRPr="004A0903" w:rsidRDefault="008D2EA4" w:rsidP="008D2EA4">
      <w:pPr>
        <w:pStyle w:val="MRheading20"/>
        <w:spacing w:before="60" w:after="160" w:line="276" w:lineRule="auto"/>
      </w:pPr>
      <w:bookmarkStart w:id="12" w:name="_Ref72391430"/>
      <w:r w:rsidRPr="004A0903">
        <w:t xml:space="preserve">The </w:t>
      </w:r>
      <w:r w:rsidR="00AE659E">
        <w:t>Researcher</w:t>
      </w:r>
      <w:r w:rsidRPr="004A0903">
        <w:t xml:space="preserve"> shall immediately contact the British Council to report any credible suspicions of, or actual incidents of activity related to the Project which contravene the obligatio</w:t>
      </w:r>
      <w:r>
        <w:t xml:space="preserve">ns contained in this clause </w:t>
      </w:r>
      <w:r>
        <w:fldChar w:fldCharType="begin"/>
      </w:r>
      <w:r>
        <w:instrText xml:space="preserve"> REF _Ref72391382 \r \h </w:instrText>
      </w:r>
      <w:r>
        <w:fldChar w:fldCharType="separate"/>
      </w:r>
      <w:r w:rsidR="005476A3">
        <w:t>10</w:t>
      </w:r>
      <w:r>
        <w:fldChar w:fldCharType="end"/>
      </w:r>
      <w:r>
        <w:t>.</w:t>
      </w:r>
      <w:bookmarkEnd w:id="12"/>
    </w:p>
    <w:p w14:paraId="79AD38EE" w14:textId="5ECF86CD" w:rsidR="008D2EA4" w:rsidRPr="00691B5C" w:rsidRDefault="008D2EA4" w:rsidP="00210917">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5476A3">
        <w:t>10.11</w:t>
      </w:r>
      <w:r>
        <w:fldChar w:fldCharType="end"/>
      </w:r>
      <w:r w:rsidRPr="004A0903">
        <w:t xml:space="preserve"> above, the </w:t>
      </w:r>
      <w:r w:rsidR="00AE659E">
        <w:t>Researcher</w:t>
      </w:r>
      <w:r w:rsidRPr="004A0903">
        <w:t xml:space="preserve"> shall cooperate fully with investigations into such events, whether led by British Council, End Client (if any) and/or their agents or representatives.</w:t>
      </w:r>
    </w:p>
    <w:bookmarkEnd w:id="5"/>
    <w:p w14:paraId="056E0331"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Liability</w:t>
      </w:r>
    </w:p>
    <w:p w14:paraId="687D24AC" w14:textId="77777777" w:rsidR="00691B5C" w:rsidRPr="00691B5C" w:rsidRDefault="00691B5C" w:rsidP="0069227E">
      <w:pPr>
        <w:pStyle w:val="MRheading20"/>
        <w:numPr>
          <w:ilvl w:val="0"/>
          <w:numId w:val="0"/>
        </w:numPr>
        <w:spacing w:before="60" w:after="160" w:line="276" w:lineRule="auto"/>
        <w:ind w:left="709"/>
        <w:rPr>
          <w:rFonts w:cs="Arial"/>
          <w:szCs w:val="22"/>
        </w:rPr>
      </w:pPr>
      <w:r w:rsidRPr="00691B5C">
        <w:rPr>
          <w:rFonts w:cs="Arial"/>
          <w:b/>
          <w:szCs w:val="22"/>
        </w:rPr>
        <w:t>[</w:t>
      </w:r>
      <w:r w:rsidRPr="00691B5C">
        <w:rPr>
          <w:rFonts w:cs="Arial"/>
          <w:b/>
          <w:i/>
          <w:szCs w:val="22"/>
        </w:rPr>
        <w:t xml:space="preserve">Note:  Only use this provision where the British Council has agreed that </w:t>
      </w:r>
      <w:r w:rsidR="00B2025E" w:rsidRPr="00691B5C">
        <w:rPr>
          <w:rFonts w:cs="Arial"/>
          <w:b/>
          <w:i/>
          <w:szCs w:val="22"/>
        </w:rPr>
        <w:t>the</w:t>
      </w:r>
      <w:r w:rsidRPr="00691B5C">
        <w:rPr>
          <w:rFonts w:cs="Arial"/>
          <w:b/>
          <w:i/>
          <w:szCs w:val="22"/>
        </w:rPr>
        <w:t xml:space="preserve"> </w:t>
      </w:r>
      <w:r w:rsidR="00CF4968">
        <w:rPr>
          <w:rFonts w:cs="Arial"/>
          <w:b/>
          <w:i/>
          <w:szCs w:val="22"/>
        </w:rPr>
        <w:t>Researcher</w:t>
      </w:r>
      <w:r w:rsidRPr="00691B5C">
        <w:rPr>
          <w:rFonts w:cs="Arial"/>
          <w:b/>
          <w:i/>
          <w:szCs w:val="22"/>
        </w:rPr>
        <w:t xml:space="preserve"> should be allowed to limit its liability</w:t>
      </w:r>
      <w:r w:rsidRPr="00691B5C">
        <w:rPr>
          <w:rFonts w:cs="Arial"/>
          <w:b/>
          <w:szCs w:val="22"/>
        </w:rPr>
        <w:t>]</w:t>
      </w:r>
    </w:p>
    <w:p w14:paraId="23F4CB54" w14:textId="2901EA97" w:rsidR="00691B5C" w:rsidRDefault="00691B5C" w:rsidP="00691B5C">
      <w:pPr>
        <w:pStyle w:val="MRheading20"/>
        <w:spacing w:before="60" w:after="160" w:line="276" w:lineRule="auto"/>
        <w:rPr>
          <w:rFonts w:cs="Arial"/>
          <w:szCs w:val="22"/>
        </w:rPr>
      </w:pPr>
      <w:r w:rsidRPr="00691B5C">
        <w:rPr>
          <w:rFonts w:cs="Arial"/>
          <w:szCs w:val="22"/>
        </w:rPr>
        <w:t xml:space="preserve">Subject to the limitation of liability provisions in the Standard Terms (Schedule 4), the total liability of the </w:t>
      </w:r>
      <w:r w:rsidR="00CF4968">
        <w:rPr>
          <w:rFonts w:cs="Arial"/>
          <w:szCs w:val="22"/>
        </w:rPr>
        <w:t>Researcher</w:t>
      </w:r>
      <w:r w:rsidRPr="00691B5C">
        <w:rPr>
          <w:rFonts w:cs="Arial"/>
          <w:szCs w:val="22"/>
        </w:rPr>
        <w:t xml:space="preserve"> to the British Council whether in contract, tort, negligence, breach of 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7C77A880" w14:textId="6A422C92" w:rsidR="00242762" w:rsidRPr="006A1D4F" w:rsidRDefault="00242762" w:rsidP="00CF614E">
      <w:pPr>
        <w:pStyle w:val="MRheading10"/>
        <w:numPr>
          <w:ilvl w:val="0"/>
          <w:numId w:val="0"/>
        </w:numPr>
        <w:spacing w:before="60" w:after="160" w:line="276" w:lineRule="auto"/>
      </w:pPr>
      <w:bookmarkStart w:id="13" w:name="_Hlk122347290"/>
      <w:r>
        <w:t xml:space="preserve">Data Protection </w:t>
      </w:r>
      <w:r w:rsidRPr="00B7062D">
        <w:t>[NB please note the following guidance on when to use these additional Data Protection clauses]:</w:t>
      </w:r>
    </w:p>
    <w:p w14:paraId="15883B93" w14:textId="4CD20ACC"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t xml:space="preserve">The following clause (clause </w:t>
      </w:r>
      <w:r>
        <w:rPr>
          <w:rFonts w:cs="Arial"/>
          <w:i/>
          <w:iCs/>
        </w:rPr>
        <w:t>12</w:t>
      </w:r>
      <w:r w:rsidRPr="00B7062D">
        <w:rPr>
          <w:rFonts w:cs="Arial"/>
          <w:i/>
          <w:iCs/>
        </w:rPr>
        <w:t xml:space="preserve"> below) should be included in the Special Terms</w:t>
      </w:r>
      <w:r w:rsidR="005015E2">
        <w:rPr>
          <w:rFonts w:cs="Arial"/>
          <w:i/>
          <w:iCs/>
        </w:rPr>
        <w:t xml:space="preserve"> in the event of any international transfers of</w:t>
      </w:r>
      <w:r w:rsidRPr="00B7062D">
        <w:rPr>
          <w:rFonts w:cs="Arial"/>
          <w:i/>
          <w:iCs/>
        </w:rPr>
        <w:t xml:space="preserve"> personal information or data </w:t>
      </w:r>
      <w:r w:rsidR="005015E2">
        <w:rPr>
          <w:rFonts w:cs="Arial"/>
          <w:i/>
          <w:iCs/>
        </w:rPr>
        <w:t xml:space="preserve">to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266240A8"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United Kingdom;</w:t>
      </w:r>
    </w:p>
    <w:p w14:paraId="22574719"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Austria, Belgium, Bulgaria, Croatia, Cyprus, Czech Republic, Denmark, Estonia, Finland, France, Germany, Greece, Hungary, Ireland, Italy, Latvia, Lithuania, Luxembourg, Malta, Netherlands, Poland, Portugal, Romania, Slovakia, Slovenia, Spain, Sweden, Iceland, Norway Liechtenstein;</w:t>
      </w:r>
    </w:p>
    <w:p w14:paraId="094F4A4D"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Gibraltar;</w:t>
      </w:r>
    </w:p>
    <w:p w14:paraId="41E212A3"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Andorra, Argentina, Faroe Islands, Guernsey, Isle of Man, Israel, Jersey, New Zealand, Switzerland and Uruguay;</w:t>
      </w:r>
    </w:p>
    <w:p w14:paraId="18F1C691" w14:textId="0FACB864"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Japan (where the </w:t>
      </w:r>
      <w:r w:rsidR="00B874D9">
        <w:rPr>
          <w:rFonts w:cs="Arial"/>
          <w:b/>
          <w:bCs/>
          <w:i/>
          <w:iCs/>
        </w:rPr>
        <w:t xml:space="preserve">Researcher </w:t>
      </w:r>
      <w:r w:rsidRPr="00B7062D">
        <w:rPr>
          <w:rFonts w:cs="Arial"/>
          <w:b/>
          <w:bCs/>
          <w:i/>
          <w:iCs/>
        </w:rPr>
        <w:t>is a private sector organisation);</w:t>
      </w:r>
    </w:p>
    <w:p w14:paraId="0E5B69DE" w14:textId="77777777" w:rsidR="00242762" w:rsidRPr="00B7062D" w:rsidRDefault="00242762" w:rsidP="00CF614E">
      <w:pPr>
        <w:numPr>
          <w:ilvl w:val="0"/>
          <w:numId w:val="42"/>
        </w:numPr>
        <w:spacing w:before="60" w:after="160" w:line="276" w:lineRule="auto"/>
        <w:rPr>
          <w:rFonts w:cs="Arial"/>
          <w:i/>
          <w:iCs/>
        </w:rPr>
      </w:pPr>
      <w:r w:rsidRPr="00CF614E">
        <w:rPr>
          <w:rFonts w:cs="Arial"/>
          <w:b/>
          <w:bCs/>
          <w:i/>
          <w:iCs/>
        </w:rPr>
        <w:t>Canada</w:t>
      </w:r>
      <w:r w:rsidRPr="00B7062D">
        <w:rPr>
          <w:rFonts w:cs="Arial"/>
          <w:b/>
          <w:bCs/>
          <w:i/>
          <w:iCs/>
        </w:rPr>
        <w:t xml:space="preserve"> (where the data that is subject to Canada's Personal Information Protection and Electronic Documents Act (PIPEDA)).</w:t>
      </w:r>
    </w:p>
    <w:p w14:paraId="02AA3227" w14:textId="50059A65" w:rsidR="005015E2" w:rsidRDefault="005015E2" w:rsidP="00CF614E">
      <w:pPr>
        <w:numPr>
          <w:ilvl w:val="0"/>
          <w:numId w:val="39"/>
        </w:numPr>
        <w:spacing w:before="60" w:after="160" w:line="276" w:lineRule="auto"/>
        <w:ind w:left="714" w:hanging="357"/>
        <w:rPr>
          <w:rFonts w:cs="Arial"/>
          <w:i/>
          <w:iCs/>
        </w:rPr>
      </w:pPr>
      <w:r w:rsidRPr="005015E2">
        <w:rPr>
          <w:rFonts w:cs="Arial"/>
          <w:i/>
          <w:iCs/>
        </w:rPr>
        <w:lastRenderedPageBreak/>
        <w:t>Please note that, in addition to the other data protection information required in Schedule 5, Part C contains some questions (highlighted) which need to be answered</w:t>
      </w:r>
      <w:r>
        <w:rPr>
          <w:rFonts w:cs="Arial"/>
          <w:i/>
          <w:iCs/>
        </w:rPr>
        <w:t>.</w:t>
      </w:r>
    </w:p>
    <w:p w14:paraId="63F91E2C" w14:textId="4981BF44"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t>This sub-clause supplements the Data Pro</w:t>
      </w:r>
      <w:r w:rsidR="00CF614E">
        <w:rPr>
          <w:rFonts w:cs="Arial"/>
          <w:i/>
          <w:iCs/>
        </w:rPr>
        <w:t>cessing</w:t>
      </w:r>
      <w:r w:rsidRPr="00B7062D">
        <w:rPr>
          <w:rFonts w:cs="Arial"/>
          <w:i/>
          <w:iCs/>
        </w:rPr>
        <w:t xml:space="preserve"> clause (clause</w:t>
      </w:r>
      <w:r w:rsidR="00AE4770">
        <w:rPr>
          <w:rFonts w:cs="Arial"/>
          <w:i/>
          <w:iCs/>
        </w:rPr>
        <w:t xml:space="preserve"> </w:t>
      </w:r>
      <w:r w:rsidR="00AE4770">
        <w:rPr>
          <w:rFonts w:cs="Arial"/>
          <w:i/>
          <w:iCs/>
        </w:rPr>
        <w:fldChar w:fldCharType="begin"/>
      </w:r>
      <w:r w:rsidR="00AE4770">
        <w:rPr>
          <w:rFonts w:cs="Arial"/>
          <w:i/>
          <w:iCs/>
        </w:rPr>
        <w:instrText xml:space="preserve"> REF _Ref122614907 \r \h </w:instrText>
      </w:r>
      <w:r w:rsidR="00AE4770">
        <w:rPr>
          <w:rFonts w:cs="Arial"/>
          <w:i/>
          <w:iCs/>
        </w:rPr>
      </w:r>
      <w:r w:rsidR="00AE4770">
        <w:rPr>
          <w:rFonts w:cs="Arial"/>
          <w:i/>
          <w:iCs/>
        </w:rPr>
        <w:fldChar w:fldCharType="separate"/>
      </w:r>
      <w:r w:rsidR="005476A3">
        <w:rPr>
          <w:rFonts w:cs="Arial"/>
          <w:i/>
          <w:iCs/>
        </w:rPr>
        <w:t>16</w:t>
      </w:r>
      <w:r w:rsidR="00AE4770">
        <w:rPr>
          <w:rFonts w:cs="Arial"/>
          <w:i/>
          <w:iCs/>
        </w:rPr>
        <w:fldChar w:fldCharType="end"/>
      </w:r>
      <w:r w:rsidRPr="00B7062D">
        <w:rPr>
          <w:rFonts w:cs="Arial"/>
          <w:i/>
          <w:iCs/>
        </w:rPr>
        <w:t>) in</w:t>
      </w:r>
      <w:r w:rsidR="00231A79">
        <w:rPr>
          <w:rFonts w:cs="Arial"/>
          <w:i/>
          <w:iCs/>
        </w:rPr>
        <w:t xml:space="preserve"> </w:t>
      </w:r>
      <w:r w:rsidR="00231A79">
        <w:rPr>
          <w:rFonts w:cs="Arial"/>
          <w:i/>
          <w:iCs/>
        </w:rPr>
        <w:fldChar w:fldCharType="begin"/>
      </w:r>
      <w:r w:rsidR="00231A79">
        <w:rPr>
          <w:rFonts w:cs="Arial"/>
          <w:i/>
          <w:iCs/>
        </w:rPr>
        <w:instrText xml:space="preserve"> REF _Ref266464072 \r \h </w:instrText>
      </w:r>
      <w:r w:rsidR="00231A79">
        <w:rPr>
          <w:rFonts w:cs="Arial"/>
          <w:i/>
          <w:iCs/>
        </w:rPr>
      </w:r>
      <w:r w:rsidR="00231A79">
        <w:rPr>
          <w:rFonts w:cs="Arial"/>
          <w:i/>
          <w:iCs/>
        </w:rPr>
        <w:fldChar w:fldCharType="separate"/>
      </w:r>
      <w:r w:rsidR="005476A3">
        <w:rPr>
          <w:rFonts w:cs="Arial"/>
          <w:i/>
          <w:iCs/>
        </w:rPr>
        <w:t>Schedule 4</w:t>
      </w:r>
      <w:r w:rsidR="00231A79">
        <w:rPr>
          <w:rFonts w:cs="Arial"/>
          <w:i/>
          <w:iCs/>
        </w:rPr>
        <w:fldChar w:fldCharType="end"/>
      </w:r>
      <w:r w:rsidR="00231A79">
        <w:rPr>
          <w:rFonts w:cs="Arial"/>
          <w:i/>
          <w:iCs/>
        </w:rPr>
        <w:t xml:space="preserve"> </w:t>
      </w:r>
      <w:r w:rsidRPr="00B7062D">
        <w:rPr>
          <w:rFonts w:cs="Arial"/>
          <w:i/>
          <w:iCs/>
        </w:rPr>
        <w:t>(</w:t>
      </w:r>
      <w:r w:rsidR="00CF614E">
        <w:rPr>
          <w:rFonts w:cs="Arial"/>
          <w:i/>
          <w:iCs/>
        </w:rPr>
        <w:t xml:space="preserve">Standard </w:t>
      </w:r>
      <w:r w:rsidRPr="00B7062D">
        <w:rPr>
          <w:rFonts w:cs="Arial"/>
          <w:i/>
          <w:iCs/>
        </w:rPr>
        <w:t>Terms) and will be an integral part of clause 1</w:t>
      </w:r>
      <w:r>
        <w:rPr>
          <w:rFonts w:cs="Arial"/>
          <w:i/>
          <w:iCs/>
        </w:rPr>
        <w:t>6</w:t>
      </w:r>
      <w:r w:rsidRPr="00B7062D">
        <w:rPr>
          <w:rFonts w:cs="Arial"/>
          <w:i/>
          <w:iCs/>
        </w:rPr>
        <w:t>, covering the transfer or sharing of personal data on the conditions set out under the first bullet above.</w:t>
      </w:r>
    </w:p>
    <w:p w14:paraId="6707647C" w14:textId="616AED52"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4" w:history="1">
        <w:r w:rsidRPr="00B7062D">
          <w:rPr>
            <w:rFonts w:cs="Arial"/>
            <w:i/>
            <w:iCs/>
            <w:noProof/>
            <w:color w:val="0000FF"/>
            <w:u w:val="single"/>
          </w:rPr>
          <w:t>InfoGovernance@britishcouncil.org</w:t>
        </w:r>
      </w:hyperlink>
      <w:r w:rsidRPr="00B7062D">
        <w:rPr>
          <w:rFonts w:cs="Arial"/>
          <w:i/>
          <w:iCs/>
          <w:noProof/>
        </w:rPr>
        <w:t>) for further guidance.</w:t>
      </w:r>
    </w:p>
    <w:p w14:paraId="21A6D578" w14:textId="7057334B" w:rsidR="00242762" w:rsidRPr="00B7062D" w:rsidRDefault="00242762" w:rsidP="00CF614E">
      <w:pPr>
        <w:numPr>
          <w:ilvl w:val="0"/>
          <w:numId w:val="39"/>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CF614E">
        <w:rPr>
          <w:rFonts w:cs="Arial"/>
          <w:b/>
          <w:bCs/>
          <w:i/>
          <w:iCs/>
        </w:rPr>
        <w:t>cessing</w:t>
      </w:r>
      <w:r w:rsidRPr="00B7062D">
        <w:rPr>
          <w:rFonts w:cs="Arial"/>
          <w:b/>
          <w:bCs/>
          <w:i/>
          <w:iCs/>
        </w:rPr>
        <w:t xml:space="preserve"> Clause in Clause 1</w:t>
      </w:r>
      <w:r>
        <w:rPr>
          <w:rFonts w:cs="Arial"/>
          <w:b/>
          <w:bCs/>
          <w:i/>
          <w:iCs/>
        </w:rPr>
        <w:t>6</w:t>
      </w:r>
      <w:r w:rsidRPr="00B7062D">
        <w:rPr>
          <w:rFonts w:cs="Arial"/>
          <w:b/>
          <w:bCs/>
          <w:i/>
          <w:iCs/>
        </w:rPr>
        <w:t xml:space="preserve"> of </w:t>
      </w:r>
      <w:r w:rsidR="00231A79">
        <w:rPr>
          <w:rFonts w:cs="Arial"/>
          <w:b/>
          <w:bCs/>
          <w:i/>
          <w:iCs/>
        </w:rPr>
        <w:fldChar w:fldCharType="begin"/>
      </w:r>
      <w:r w:rsidR="00231A79">
        <w:rPr>
          <w:rFonts w:cs="Arial"/>
          <w:b/>
          <w:bCs/>
          <w:i/>
          <w:iCs/>
        </w:rPr>
        <w:instrText xml:space="preserve"> REF _Ref266464072 \r \h </w:instrText>
      </w:r>
      <w:r w:rsidR="00231A79">
        <w:rPr>
          <w:rFonts w:cs="Arial"/>
          <w:b/>
          <w:bCs/>
          <w:i/>
          <w:iCs/>
        </w:rPr>
      </w:r>
      <w:r w:rsidR="00231A79">
        <w:rPr>
          <w:rFonts w:cs="Arial"/>
          <w:b/>
          <w:bCs/>
          <w:i/>
          <w:iCs/>
        </w:rPr>
        <w:fldChar w:fldCharType="separate"/>
      </w:r>
      <w:r w:rsidR="005476A3">
        <w:rPr>
          <w:rFonts w:cs="Arial"/>
          <w:b/>
          <w:bCs/>
          <w:i/>
          <w:iCs/>
        </w:rPr>
        <w:t>Schedule 4</w:t>
      </w:r>
      <w:r w:rsidR="00231A79">
        <w:rPr>
          <w:rFonts w:cs="Arial"/>
          <w:b/>
          <w:bCs/>
          <w:i/>
          <w:iCs/>
        </w:rPr>
        <w:fldChar w:fldCharType="end"/>
      </w:r>
      <w:r w:rsidRPr="00B7062D">
        <w:rPr>
          <w:rFonts w:cs="Arial"/>
          <w:b/>
          <w:bCs/>
          <w:i/>
          <w:iCs/>
        </w:rPr>
        <w:t xml:space="preserve"> of the Agreement remains as this is a Standard Term and should not be deleted.  Additionally, Part A of Schedule </w:t>
      </w:r>
      <w:r>
        <w:rPr>
          <w:rFonts w:cs="Arial"/>
          <w:b/>
          <w:bCs/>
          <w:i/>
          <w:iCs/>
        </w:rPr>
        <w:t>5</w:t>
      </w:r>
      <w:r w:rsidRPr="00B7062D">
        <w:rPr>
          <w:rFonts w:cs="Arial"/>
          <w:b/>
          <w:bCs/>
          <w:i/>
          <w:iCs/>
        </w:rPr>
        <w:t xml:space="preserve"> should not be deleted either</w:t>
      </w:r>
      <w:r w:rsidRPr="00B7062D">
        <w:rPr>
          <w:rFonts w:cs="Arial"/>
          <w:i/>
          <w:iCs/>
        </w:rPr>
        <w:t xml:space="preserve">.  </w:t>
      </w:r>
    </w:p>
    <w:p w14:paraId="18583011" w14:textId="77777777" w:rsidR="00242762" w:rsidRPr="00B7062D" w:rsidRDefault="00242762" w:rsidP="00CF614E">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0A38BCFE" w14:textId="77777777" w:rsidR="00242762" w:rsidRPr="00CF614E" w:rsidRDefault="00242762" w:rsidP="00CF614E">
      <w:pPr>
        <w:pStyle w:val="MRheading10"/>
        <w:spacing w:before="60" w:after="160" w:line="276" w:lineRule="auto"/>
      </w:pPr>
      <w:bookmarkStart w:id="14" w:name="_Ref121410225"/>
      <w:bookmarkStart w:id="15" w:name="_Ref116672005"/>
      <w:bookmarkStart w:id="16" w:name="_Ref111203915"/>
      <w:r w:rsidRPr="00CF614E">
        <w:t>[Data Protection] – [NB delete this clause 12 as well as Part B and C (and their Appendixes and Annexes), of Schedule 5, if they are not applicable – see guidance note above]</w:t>
      </w:r>
      <w:bookmarkEnd w:id="14"/>
    </w:p>
    <w:p w14:paraId="384EF659" w14:textId="1824DCE4" w:rsidR="00CF614E" w:rsidRDefault="00242762" w:rsidP="00CF614E">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Pr>
          <w:rFonts w:cs="Arial"/>
          <w:bCs/>
        </w:rPr>
      </w:r>
      <w:r>
        <w:rPr>
          <w:rFonts w:cs="Arial"/>
          <w:bCs/>
        </w:rPr>
        <w:fldChar w:fldCharType="separate"/>
      </w:r>
      <w:r w:rsidR="005476A3">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Pr>
          <w:rFonts w:cs="Arial"/>
          <w:bCs/>
        </w:rPr>
      </w:r>
      <w:r>
        <w:rPr>
          <w:rFonts w:cs="Arial"/>
          <w:bCs/>
        </w:rPr>
        <w:fldChar w:fldCharType="separate"/>
      </w:r>
      <w:r w:rsidR="005476A3">
        <w:rPr>
          <w:rFonts w:cs="Arial"/>
          <w:bCs/>
        </w:rPr>
        <w:t>16.13</w:t>
      </w:r>
      <w:r>
        <w:rPr>
          <w:rFonts w:cs="Arial"/>
          <w:bCs/>
        </w:rPr>
        <w:fldChar w:fldCharType="end"/>
      </w:r>
      <w:r w:rsidRPr="00B7062D">
        <w:rPr>
          <w:rFonts w:cs="Arial"/>
          <w:bCs/>
        </w:rPr>
        <w:t xml:space="preserve"> </w:t>
      </w:r>
      <w:r w:rsidR="00CF614E">
        <w:rPr>
          <w:rFonts w:cs="Arial"/>
          <w:bCs/>
        </w:rPr>
        <w:t>(</w:t>
      </w:r>
      <w:r w:rsidRPr="00B7062D">
        <w:rPr>
          <w:rFonts w:cs="Arial"/>
          <w:bCs/>
        </w:rPr>
        <w:t>Data Pro</w:t>
      </w:r>
      <w:r w:rsidR="00CF614E">
        <w:rPr>
          <w:rFonts w:cs="Arial"/>
          <w:bCs/>
        </w:rPr>
        <w:t>cessing)</w:t>
      </w:r>
      <w:r w:rsidRPr="00B7062D">
        <w:rPr>
          <w:rFonts w:cs="Arial"/>
          <w:bCs/>
        </w:rPr>
        <w:t xml:space="preserve"> of </w:t>
      </w:r>
      <w:r w:rsidR="00231A79">
        <w:rPr>
          <w:rFonts w:cs="Arial"/>
          <w:bCs/>
        </w:rPr>
        <w:fldChar w:fldCharType="begin"/>
      </w:r>
      <w:r w:rsidR="00231A79">
        <w:rPr>
          <w:rFonts w:cs="Arial"/>
          <w:bCs/>
        </w:rPr>
        <w:instrText xml:space="preserve"> REF _Ref266464072 \r \h </w:instrText>
      </w:r>
      <w:r w:rsidR="00231A79">
        <w:rPr>
          <w:rFonts w:cs="Arial"/>
          <w:bCs/>
        </w:rPr>
      </w:r>
      <w:r w:rsidR="00231A79">
        <w:rPr>
          <w:rFonts w:cs="Arial"/>
          <w:bCs/>
        </w:rPr>
        <w:fldChar w:fldCharType="separate"/>
      </w:r>
      <w:r w:rsidR="005476A3">
        <w:rPr>
          <w:rFonts w:cs="Arial"/>
          <w:bCs/>
        </w:rPr>
        <w:t>Schedule 4</w:t>
      </w:r>
      <w:r w:rsidR="00231A79">
        <w:rPr>
          <w:rFonts w:cs="Arial"/>
          <w:bCs/>
        </w:rPr>
        <w:fldChar w:fldCharType="end"/>
      </w:r>
      <w:r w:rsidRPr="00B7062D">
        <w:rPr>
          <w:rFonts w:cs="Arial"/>
          <w:bCs/>
        </w:rPr>
        <w:t xml:space="preserve">: </w:t>
      </w:r>
    </w:p>
    <w:p w14:paraId="3DB71452" w14:textId="40477A4F" w:rsidR="00242762" w:rsidRPr="00B7062D" w:rsidRDefault="00242762" w:rsidP="00CF614E">
      <w:pPr>
        <w:spacing w:before="60" w:after="160" w:line="276" w:lineRule="auto"/>
        <w:outlineLvl w:val="1"/>
        <w:rPr>
          <w:rFonts w:cs="Arial"/>
          <w:bCs/>
        </w:rPr>
      </w:pPr>
      <w:r>
        <w:rPr>
          <w:rFonts w:cs="Arial"/>
          <w:bCs/>
        </w:rPr>
        <w:t>C</w:t>
      </w:r>
      <w:r w:rsidRPr="00B7062D">
        <w:rPr>
          <w:rFonts w:cs="Arial"/>
          <w:bCs/>
        </w:rPr>
        <w:t>lause 1</w:t>
      </w:r>
      <w:r>
        <w:rPr>
          <w:rFonts w:cs="Arial"/>
          <w:bCs/>
        </w:rPr>
        <w:t>6</w:t>
      </w:r>
      <w:r w:rsidRPr="00B7062D">
        <w:rPr>
          <w:rFonts w:cs="Arial"/>
          <w:bCs/>
        </w:rPr>
        <w:t>.15 applies to</w:t>
      </w:r>
      <w:bookmarkEnd w:id="15"/>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sidR="00AE4770">
        <w:rPr>
          <w:rFonts w:cs="Arial"/>
        </w:rPr>
        <w:fldChar w:fldCharType="begin"/>
      </w:r>
      <w:r w:rsidR="00AE4770">
        <w:rPr>
          <w:rFonts w:cs="Arial"/>
        </w:rPr>
        <w:instrText xml:space="preserve"> REF _Ref122614563 \r \h </w:instrText>
      </w:r>
      <w:r w:rsidR="00AE4770">
        <w:rPr>
          <w:rFonts w:cs="Arial"/>
        </w:rPr>
      </w:r>
      <w:r w:rsidR="00AE4770">
        <w:rPr>
          <w:rFonts w:cs="Arial"/>
        </w:rPr>
        <w:fldChar w:fldCharType="separate"/>
      </w:r>
      <w:r w:rsidR="005476A3">
        <w:rPr>
          <w:rFonts w:cs="Arial"/>
        </w:rPr>
        <w:t>16.14</w:t>
      </w:r>
      <w:r w:rsidR="00AE4770">
        <w:rPr>
          <w:rFonts w:cs="Arial"/>
        </w:rPr>
        <w:fldChar w:fldCharType="end"/>
      </w:r>
      <w:r>
        <w:rPr>
          <w:rFonts w:cs="Arial"/>
        </w:rPr>
        <w:t xml:space="preserve"> </w:t>
      </w:r>
      <w:r w:rsidRPr="00B7062D">
        <w:rPr>
          <w:rFonts w:cs="Arial"/>
        </w:rPr>
        <w:t>also applies to this clause.</w:t>
      </w:r>
    </w:p>
    <w:p w14:paraId="33936289" w14:textId="2BF8F880" w:rsidR="00242762" w:rsidRPr="00B7062D" w:rsidRDefault="00242762" w:rsidP="00CF614E">
      <w:pPr>
        <w:spacing w:before="60" w:after="160" w:line="276" w:lineRule="auto"/>
        <w:ind w:left="709" w:hanging="709"/>
        <w:outlineLvl w:val="1"/>
        <w:rPr>
          <w:rFonts w:cs="Arial"/>
          <w:b/>
        </w:rPr>
      </w:pPr>
      <w:bookmarkStart w:id="17" w:name="_Ref116672022"/>
      <w:r>
        <w:rPr>
          <w:rFonts w:cs="Arial"/>
        </w:rPr>
        <w:t>“16.15</w:t>
      </w:r>
      <w:r>
        <w:rPr>
          <w:rFonts w:cs="Arial"/>
        </w:rPr>
        <w:tab/>
      </w:r>
      <w:r w:rsidRPr="00B7062D">
        <w:rPr>
          <w:rFonts w:cs="Arial"/>
        </w:rPr>
        <w:t xml:space="preserve">The </w:t>
      </w:r>
      <w:r w:rsidR="00B874D9">
        <w:rPr>
          <w:rFonts w:cs="Arial"/>
        </w:rPr>
        <w:t xml:space="preserve">Researcher </w:t>
      </w:r>
      <w:r w:rsidRPr="00B7062D">
        <w:rPr>
          <w:rFonts w:cs="Arial"/>
        </w:rPr>
        <w:t>and the British Council shall:</w:t>
      </w:r>
      <w:bookmarkEnd w:id="16"/>
      <w:bookmarkEnd w:id="17"/>
    </w:p>
    <w:p w14:paraId="3837E5F5" w14:textId="2A542133" w:rsidR="00242762" w:rsidRPr="00B7062D" w:rsidRDefault="00242762" w:rsidP="00CF614E">
      <w:pPr>
        <w:spacing w:before="60" w:after="160" w:line="276" w:lineRule="auto"/>
        <w:ind w:left="2160" w:hanging="1440"/>
        <w:outlineLvl w:val="2"/>
        <w:rPr>
          <w:rFonts w:cs="Arial"/>
          <w:b/>
        </w:rPr>
      </w:pPr>
      <w:r w:rsidRPr="00B7062D">
        <w:rPr>
          <w:rFonts w:cs="Arial"/>
        </w:rPr>
        <w:t>1</w:t>
      </w:r>
      <w:r>
        <w:rPr>
          <w:rFonts w:cs="Arial"/>
        </w:rPr>
        <w:t>6</w:t>
      </w:r>
      <w:r w:rsidRPr="00B7062D">
        <w:rPr>
          <w:rFonts w:cs="Arial"/>
        </w:rPr>
        <w:t xml:space="preserve">.15.1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5476A3">
        <w:rPr>
          <w:rFonts w:cs="Arial"/>
        </w:rPr>
        <w:t>Schedule 5</w:t>
      </w:r>
      <w:r w:rsidR="00334E23">
        <w:rPr>
          <w:rFonts w:cs="Arial"/>
        </w:rPr>
        <w:fldChar w:fldCharType="end"/>
      </w:r>
      <w:r w:rsidRPr="00B7062D">
        <w:rPr>
          <w:rFonts w:cs="Arial"/>
        </w:rPr>
        <w:t xml:space="preserve">, Part B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5476A3">
        <w:rPr>
          <w:rFonts w:cs="Arial"/>
        </w:rPr>
        <w:t>Schedule 5</w:t>
      </w:r>
      <w:r w:rsidR="00334E23">
        <w:rPr>
          <w:rFonts w:cs="Arial"/>
        </w:rPr>
        <w:fldChar w:fldCharType="end"/>
      </w:r>
      <w:r>
        <w:rPr>
          <w:rFonts w:cs="Arial"/>
        </w:rPr>
        <w:t>,</w:t>
      </w:r>
      <w:r w:rsidRPr="00B7062D">
        <w:rPr>
          <w:rFonts w:cs="Arial"/>
        </w:rPr>
        <w:t xml:space="preserve"> Parts A, B and C in order to provide an appropriate safeguard for that transfer in accordance with Article 46 of the UK GDPR; and</w:t>
      </w:r>
    </w:p>
    <w:p w14:paraId="537DA6B8" w14:textId="7333345C" w:rsidR="00242762" w:rsidRPr="00D01FFB" w:rsidRDefault="00242762" w:rsidP="00CF614E">
      <w:pPr>
        <w:spacing w:before="60" w:after="160" w:line="276" w:lineRule="auto"/>
        <w:ind w:left="2160" w:hanging="1440"/>
        <w:outlineLvl w:val="2"/>
        <w:rPr>
          <w:rFonts w:cs="Arial"/>
        </w:rPr>
      </w:pPr>
      <w:r w:rsidRPr="00B7062D">
        <w:rPr>
          <w:rFonts w:cs="Arial"/>
        </w:rPr>
        <w:t>1</w:t>
      </w:r>
      <w:r>
        <w:rPr>
          <w:rFonts w:cs="Arial"/>
        </w:rPr>
        <w:t>6</w:t>
      </w:r>
      <w:r w:rsidRPr="00B7062D">
        <w:rPr>
          <w:rFonts w:cs="Arial"/>
        </w:rPr>
        <w:t xml:space="preserve">.15.2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5476A3">
        <w:rPr>
          <w:rFonts w:cs="Arial"/>
        </w:rPr>
        <w:t>Schedule 5</w:t>
      </w:r>
      <w:r w:rsidR="00334E23">
        <w:rPr>
          <w:rFonts w:cs="Arial"/>
        </w:rPr>
        <w:fldChar w:fldCharType="end"/>
      </w:r>
      <w:r w:rsidRPr="00B7062D">
        <w:rPr>
          <w:rFonts w:cs="Arial"/>
        </w:rPr>
        <w:t xml:space="preserve">, Part C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5476A3">
        <w:rPr>
          <w:rFonts w:cs="Arial"/>
        </w:rPr>
        <w:t>Schedule 5</w:t>
      </w:r>
      <w:r w:rsidR="00334E23">
        <w:rPr>
          <w:rFonts w:cs="Arial"/>
        </w:rPr>
        <w:fldChar w:fldCharType="end"/>
      </w:r>
      <w:r w:rsidRPr="00B7062D">
        <w:rPr>
          <w:rFonts w:cs="Arial"/>
        </w:rPr>
        <w:t>, Parts A, B and C in order to provide an appropriate safeguard for that transfer in accordance with Article 46 of the EU GDPR.”</w:t>
      </w:r>
    </w:p>
    <w:bookmarkEnd w:id="13"/>
    <w:p w14:paraId="499171FB" w14:textId="77777777" w:rsidR="00242762" w:rsidRPr="00691B5C" w:rsidRDefault="00242762" w:rsidP="00242762">
      <w:pPr>
        <w:pStyle w:val="MRheading20"/>
        <w:numPr>
          <w:ilvl w:val="0"/>
          <w:numId w:val="0"/>
        </w:numPr>
        <w:spacing w:before="60" w:after="160" w:line="276" w:lineRule="auto"/>
        <w:rPr>
          <w:rFonts w:cs="Arial"/>
          <w:szCs w:val="22"/>
        </w:rPr>
      </w:pPr>
    </w:p>
    <w:p w14:paraId="01291E20" w14:textId="77777777" w:rsidR="00691B5C" w:rsidRPr="00691B5C" w:rsidRDefault="00691B5C" w:rsidP="00691B5C">
      <w:pPr>
        <w:pStyle w:val="MRSchedule1"/>
        <w:spacing w:before="60" w:after="160" w:line="276" w:lineRule="auto"/>
        <w:ind w:left="0"/>
        <w:rPr>
          <w:rFonts w:cs="Arial"/>
          <w:bCs/>
          <w:szCs w:val="22"/>
        </w:rPr>
      </w:pPr>
      <w:bookmarkStart w:id="18" w:name="_Ref205893552"/>
      <w:r w:rsidRPr="00691B5C">
        <w:rPr>
          <w:rFonts w:cs="Arial"/>
          <w:szCs w:val="22"/>
        </w:rPr>
        <w:br w:type="page"/>
      </w:r>
      <w:bookmarkStart w:id="19" w:name="hw"/>
      <w:bookmarkStart w:id="20" w:name="_Toc207776233"/>
      <w:bookmarkStart w:id="21" w:name="Schedule2"/>
      <w:bookmarkEnd w:id="18"/>
      <w:bookmarkEnd w:id="19"/>
      <w:bookmarkEnd w:id="20"/>
      <w:bookmarkEnd w:id="21"/>
    </w:p>
    <w:p w14:paraId="2175657A" w14:textId="77777777" w:rsidR="00691B5C" w:rsidRPr="00691B5C" w:rsidRDefault="00691B5C" w:rsidP="00691B5C">
      <w:pPr>
        <w:pStyle w:val="MRSchedule2"/>
        <w:spacing w:before="60" w:after="160" w:line="276" w:lineRule="auto"/>
        <w:rPr>
          <w:rFonts w:cs="Arial"/>
          <w:szCs w:val="22"/>
        </w:rPr>
      </w:pPr>
      <w:bookmarkStart w:id="22" w:name="_Toc207776234"/>
      <w:r w:rsidRPr="00691B5C">
        <w:rPr>
          <w:rFonts w:cs="Arial"/>
          <w:szCs w:val="22"/>
        </w:rPr>
        <w:t>Terms of Reference</w:t>
      </w:r>
    </w:p>
    <w:p w14:paraId="2FC2C779" w14:textId="77777777" w:rsidR="00814D0E" w:rsidRPr="000046D5" w:rsidRDefault="00691B5C" w:rsidP="000046D5">
      <w:pPr>
        <w:spacing w:before="60" w:after="160" w:line="276" w:lineRule="auto"/>
        <w:rPr>
          <w:rFonts w:cs="Arial"/>
          <w:b/>
          <w:i/>
          <w:szCs w:val="22"/>
        </w:rPr>
      </w:pPr>
      <w:r w:rsidRPr="000046D5">
        <w:rPr>
          <w:rFonts w:cs="Arial"/>
          <w:b/>
          <w:i/>
          <w:szCs w:val="22"/>
        </w:rPr>
        <w:t>[</w:t>
      </w:r>
      <w:r w:rsidRPr="00691B5C">
        <w:rPr>
          <w:rFonts w:cs="Arial"/>
          <w:b/>
          <w:i/>
          <w:szCs w:val="22"/>
        </w:rPr>
        <w:t>Insert here the Terms of Reference issued by the British Council and/or the End Client</w:t>
      </w:r>
      <w:r w:rsidR="00652C1D">
        <w:rPr>
          <w:rFonts w:cs="Arial"/>
          <w:b/>
          <w:i/>
          <w:szCs w:val="22"/>
        </w:rPr>
        <w:t>, which should identify</w:t>
      </w:r>
      <w:bookmarkStart w:id="23" w:name="_Ref266706327"/>
      <w:r w:rsidR="00814D0E" w:rsidRPr="000046D5">
        <w:rPr>
          <w:rFonts w:cs="Arial"/>
          <w:b/>
          <w:i/>
          <w:szCs w:val="22"/>
        </w:rPr>
        <w:t>:</w:t>
      </w:r>
    </w:p>
    <w:p w14:paraId="5E6B3D3E"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the precise scope of the Research Services to be performed for the purpose of the Project</w:t>
      </w:r>
      <w:r w:rsidR="00652C1D">
        <w:rPr>
          <w:rFonts w:cs="Arial"/>
          <w:b/>
          <w:i/>
          <w:szCs w:val="22"/>
        </w:rPr>
        <w:t>;</w:t>
      </w:r>
    </w:p>
    <w:p w14:paraId="53195245"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any specific objectives including reporting requirements (specifically any dates</w:t>
      </w:r>
      <w:r w:rsidR="00740FD9">
        <w:rPr>
          <w:rFonts w:cs="Arial"/>
          <w:b/>
          <w:i/>
          <w:szCs w:val="22"/>
        </w:rPr>
        <w:t xml:space="preserve"> and </w:t>
      </w:r>
      <w:r w:rsidRPr="000046D5">
        <w:rPr>
          <w:rFonts w:cs="Arial"/>
          <w:b/>
          <w:i/>
          <w:szCs w:val="22"/>
        </w:rPr>
        <w:t>requirements relating to the Re</w:t>
      </w:r>
      <w:r w:rsidR="00740FD9">
        <w:rPr>
          <w:rFonts w:cs="Arial"/>
          <w:b/>
          <w:i/>
          <w:szCs w:val="22"/>
        </w:rPr>
        <w:t>search Materials</w:t>
      </w:r>
      <w:r w:rsidRPr="000046D5">
        <w:rPr>
          <w:rFonts w:cs="Arial"/>
          <w:b/>
          <w:i/>
          <w:szCs w:val="22"/>
        </w:rPr>
        <w:t xml:space="preserve">, how the </w:t>
      </w:r>
      <w:r w:rsidR="00740FD9">
        <w:rPr>
          <w:rFonts w:cs="Arial"/>
          <w:b/>
          <w:i/>
          <w:szCs w:val="22"/>
        </w:rPr>
        <w:t>Researcher</w:t>
      </w:r>
      <w:r w:rsidRPr="000046D5">
        <w:rPr>
          <w:rFonts w:cs="Arial"/>
          <w:b/>
          <w:i/>
          <w:szCs w:val="22"/>
        </w:rPr>
        <w:t xml:space="preserve"> will </w:t>
      </w:r>
      <w:r w:rsidR="00740FD9" w:rsidRPr="008B33DC">
        <w:rPr>
          <w:rFonts w:cs="Arial"/>
          <w:b/>
          <w:i/>
          <w:szCs w:val="22"/>
        </w:rPr>
        <w:t>communicate their results</w:t>
      </w:r>
      <w:r w:rsidR="00740FD9">
        <w:rPr>
          <w:rFonts w:cs="Arial"/>
          <w:b/>
          <w:i/>
          <w:szCs w:val="22"/>
        </w:rPr>
        <w:t xml:space="preserve"> and </w:t>
      </w:r>
      <w:r w:rsidR="00740FD9" w:rsidRPr="008B33DC">
        <w:rPr>
          <w:rFonts w:cs="Arial"/>
          <w:b/>
          <w:i/>
          <w:szCs w:val="22"/>
        </w:rPr>
        <w:t>data</w:t>
      </w:r>
      <w:r w:rsidR="00740FD9">
        <w:rPr>
          <w:rFonts w:cs="Arial"/>
          <w:b/>
          <w:i/>
          <w:szCs w:val="22"/>
        </w:rPr>
        <w:t>)</w:t>
      </w:r>
      <w:r w:rsidR="00652C1D">
        <w:rPr>
          <w:rFonts w:cs="Arial"/>
          <w:b/>
          <w:i/>
          <w:szCs w:val="22"/>
        </w:rPr>
        <w:t>; and</w:t>
      </w:r>
    </w:p>
    <w:p w14:paraId="0D760207" w14:textId="77777777" w:rsidR="00814D0E" w:rsidRPr="000046D5" w:rsidRDefault="00652C1D" w:rsidP="00387ECA">
      <w:pPr>
        <w:numPr>
          <w:ilvl w:val="0"/>
          <w:numId w:val="22"/>
        </w:numPr>
        <w:spacing w:before="60" w:after="160" w:line="276" w:lineRule="auto"/>
        <w:rPr>
          <w:rFonts w:cs="Arial"/>
          <w:b/>
          <w:i/>
          <w:szCs w:val="22"/>
        </w:rPr>
      </w:pPr>
      <w:r>
        <w:rPr>
          <w:rFonts w:cs="Arial"/>
          <w:b/>
          <w:i/>
          <w:szCs w:val="22"/>
        </w:rPr>
        <w:t>t</w:t>
      </w:r>
      <w:r w:rsidR="00814D0E" w:rsidRPr="000046D5">
        <w:rPr>
          <w:rFonts w:cs="Arial"/>
          <w:b/>
          <w:i/>
          <w:szCs w:val="22"/>
        </w:rPr>
        <w:t>imescale</w:t>
      </w:r>
      <w:r w:rsidR="00740FD9">
        <w:rPr>
          <w:rFonts w:cs="Arial"/>
          <w:b/>
          <w:i/>
          <w:szCs w:val="22"/>
        </w:rPr>
        <w:t>s</w:t>
      </w:r>
      <w:r w:rsidR="00814D0E" w:rsidRPr="000046D5">
        <w:rPr>
          <w:rFonts w:cs="Arial"/>
          <w:b/>
          <w:i/>
          <w:szCs w:val="22"/>
        </w:rPr>
        <w:t xml:space="preserve"> and any key dates by which particular tasks must be performed.</w:t>
      </w:r>
      <w:r w:rsidR="00740FD9" w:rsidRPr="008B33DC">
        <w:rPr>
          <w:rFonts w:cs="Arial"/>
          <w:b/>
          <w:i/>
          <w:szCs w:val="22"/>
        </w:rPr>
        <w:t>]</w:t>
      </w:r>
    </w:p>
    <w:p w14:paraId="03387BAC" w14:textId="77777777" w:rsidR="00691B5C" w:rsidRPr="00691B5C" w:rsidRDefault="00691B5C" w:rsidP="00691B5C">
      <w:pPr>
        <w:pStyle w:val="MRSchedule1"/>
        <w:spacing w:before="60" w:after="160" w:line="276" w:lineRule="auto"/>
        <w:ind w:left="0"/>
        <w:rPr>
          <w:rFonts w:cs="Arial"/>
          <w:szCs w:val="22"/>
        </w:rPr>
      </w:pPr>
      <w:bookmarkStart w:id="24" w:name="_Ref479669974"/>
      <w:r w:rsidRPr="00691B5C">
        <w:rPr>
          <w:rFonts w:cs="Arial"/>
          <w:szCs w:val="22"/>
        </w:rPr>
        <w:br w:type="page"/>
      </w:r>
      <w:bookmarkEnd w:id="23"/>
      <w:bookmarkEnd w:id="24"/>
    </w:p>
    <w:p w14:paraId="28ED20A5" w14:textId="77777777" w:rsidR="00691B5C" w:rsidRPr="00691B5C" w:rsidRDefault="00691B5C" w:rsidP="00691B5C">
      <w:pPr>
        <w:pStyle w:val="MRSchedule2"/>
        <w:spacing w:before="60" w:after="160" w:line="276" w:lineRule="auto"/>
        <w:rPr>
          <w:rFonts w:cs="Arial"/>
          <w:szCs w:val="22"/>
        </w:rPr>
      </w:pPr>
      <w:r w:rsidRPr="00691B5C">
        <w:rPr>
          <w:rFonts w:cs="Arial"/>
          <w:szCs w:val="22"/>
        </w:rPr>
        <w:t>Charges</w:t>
      </w:r>
    </w:p>
    <w:p w14:paraId="2C0A2566"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w:t>
      </w:r>
      <w:r w:rsidR="00BD11AB">
        <w:rPr>
          <w:rFonts w:cs="Arial"/>
          <w:szCs w:val="22"/>
        </w:rPr>
        <w:t>Research Services</w:t>
      </w:r>
      <w:r w:rsidRPr="00691B5C">
        <w:rPr>
          <w:rFonts w:cs="Arial"/>
          <w:szCs w:val="22"/>
        </w:rPr>
        <w:t xml:space="preserve"> will be </w:t>
      </w:r>
      <w:r w:rsidRPr="00691B5C">
        <w:rPr>
          <w:rFonts w:cs="Arial"/>
          <w:b/>
          <w:szCs w:val="22"/>
        </w:rPr>
        <w:t>[</w:t>
      </w:r>
      <w:r w:rsidRPr="00691B5C">
        <w:rPr>
          <w:rFonts w:cs="Arial"/>
          <w:b/>
          <w:i/>
          <w:szCs w:val="22"/>
        </w:rPr>
        <w:t>insert details</w:t>
      </w:r>
      <w:r w:rsidRPr="00691B5C">
        <w:rPr>
          <w:rFonts w:cs="Arial"/>
          <w:b/>
          <w:szCs w:val="22"/>
        </w:rPr>
        <w:t>] [</w:t>
      </w:r>
      <w:r w:rsidRPr="00691B5C">
        <w:rPr>
          <w:rFonts w:cs="Arial"/>
          <w:b/>
          <w:i/>
          <w:szCs w:val="22"/>
        </w:rPr>
        <w:t xml:space="preserve">e.g. monthly charge/fixed sum paid against an agreed payment schedule/daily or hourly rates/unit charges/price list for a range of products.  If the Agreement is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on a daily basis, state the maximum number of days</w:t>
      </w:r>
      <w:r w:rsidRPr="00691B5C">
        <w:rPr>
          <w:rFonts w:cs="Arial"/>
          <w:b/>
          <w:szCs w:val="22"/>
        </w:rPr>
        <w:t>]</w:t>
      </w:r>
      <w:r w:rsidRPr="00691B5C">
        <w:rPr>
          <w:rFonts w:cs="Arial"/>
          <w:szCs w:val="22"/>
        </w:rPr>
        <w:t>.</w:t>
      </w:r>
    </w:p>
    <w:p w14:paraId="1C49812A"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4AECEA32" w14:textId="77777777" w:rsidR="00691B5C" w:rsidRPr="00691B5C" w:rsidRDefault="00691B5C" w:rsidP="00691B5C">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7DE15401"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all inclusive fee except for those additional expenses specifically referred to below, and cover all preparation, report writing and all other work, which is carried out in </w:t>
      </w:r>
      <w:r w:rsidRPr="00691B5C">
        <w:rPr>
          <w:rFonts w:cs="Arial"/>
          <w:b/>
          <w:szCs w:val="22"/>
        </w:rPr>
        <w:t>[           ]</w:t>
      </w:r>
      <w:r w:rsidRPr="00691B5C">
        <w:rPr>
          <w:rFonts w:cs="Arial"/>
          <w:szCs w:val="22"/>
        </w:rPr>
        <w:t xml:space="preserve">.  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to: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860B462" w14:textId="77777777" w:rsidR="00691B5C" w:rsidRPr="00691B5C" w:rsidRDefault="00691B5C" w:rsidP="00691B5C">
      <w:pPr>
        <w:spacing w:before="60" w:after="160" w:line="276" w:lineRule="auto"/>
        <w:rPr>
          <w:rFonts w:cs="Arial"/>
          <w:szCs w:val="22"/>
        </w:rPr>
      </w:pPr>
      <w:r w:rsidRPr="00691B5C">
        <w:rPr>
          <w:rFonts w:cs="Arial"/>
          <w:szCs w:val="22"/>
        </w:rPr>
        <w:t xml:space="preserve">In addition to the Charges the British Council will reimburse the </w:t>
      </w:r>
      <w:r w:rsidR="00CF4968">
        <w:rPr>
          <w:rFonts w:cs="Arial"/>
          <w:szCs w:val="22"/>
        </w:rPr>
        <w:t>Researcher</w:t>
      </w:r>
      <w:r w:rsidRPr="00691B5C">
        <w:rPr>
          <w:rFonts w:cs="Arial"/>
          <w:szCs w:val="22"/>
        </w:rPr>
        <w:t xml:space="preserve"> for the following expenses incurred as a direct consequence of the engagement, subject to such expenses being agreed with the British Council separately in advance:</w:t>
      </w:r>
    </w:p>
    <w:p w14:paraId="40F4DD8E"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w:t>
      </w:r>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0CE47525"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w:t>
      </w:r>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w:t>
      </w:r>
      <w:r w:rsidRPr="00691B5C">
        <w:rPr>
          <w:rFonts w:cs="Arial"/>
          <w:szCs w:val="22"/>
        </w:rPr>
        <w:t>, unless agreed separately in writing.</w:t>
      </w:r>
    </w:p>
    <w:p w14:paraId="336EB6C7"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CF4968">
        <w:rPr>
          <w:rFonts w:cs="Arial"/>
          <w:szCs w:val="22"/>
        </w:rPr>
        <w:t>Researcher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CF4968">
        <w:rPr>
          <w:rFonts w:cs="Arial"/>
          <w:szCs w:val="22"/>
        </w:rPr>
        <w:t>Researcher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3966BBD2" w14:textId="77777777" w:rsidR="00691B5C" w:rsidRPr="00691B5C" w:rsidRDefault="00691B5C" w:rsidP="00691B5C">
      <w:pPr>
        <w:spacing w:before="60" w:after="160" w:line="276" w:lineRule="auto"/>
        <w:rPr>
          <w:rFonts w:cs="Arial"/>
          <w:szCs w:val="22"/>
        </w:rPr>
      </w:pPr>
      <w:r w:rsidRPr="00691B5C">
        <w:rPr>
          <w:rFonts w:cs="Arial"/>
          <w:szCs w:val="22"/>
        </w:rPr>
        <w:t xml:space="preserve">The Charges and allowances for the </w:t>
      </w:r>
      <w:r w:rsidR="00CF4968">
        <w:rPr>
          <w:rFonts w:cs="Arial"/>
          <w:szCs w:val="22"/>
        </w:rPr>
        <w:t>Researcher</w:t>
      </w:r>
      <w:r w:rsidRPr="00691B5C">
        <w:rPr>
          <w:rFonts w:cs="Arial"/>
          <w:szCs w:val="22"/>
        </w:rPr>
        <w:t xml:space="preserve"> will be reimbursed by the British Council and are fixed for the duration of the Agreement.</w:t>
      </w:r>
      <w:r w:rsidRPr="00691B5C">
        <w:rPr>
          <w:rFonts w:cs="Arial"/>
          <w:b/>
          <w:szCs w:val="22"/>
        </w:rPr>
        <w:t>]</w:t>
      </w:r>
    </w:p>
    <w:p w14:paraId="354044BA" w14:textId="77777777" w:rsidR="00691B5C" w:rsidRPr="00691B5C" w:rsidRDefault="00691B5C" w:rsidP="00691B5C">
      <w:pPr>
        <w:pStyle w:val="MRSchedule1"/>
        <w:spacing w:before="60" w:after="160" w:line="276" w:lineRule="auto"/>
        <w:ind w:left="0"/>
        <w:rPr>
          <w:rFonts w:cs="Arial"/>
          <w:szCs w:val="22"/>
        </w:rPr>
      </w:pPr>
      <w:bookmarkStart w:id="25" w:name="_Ref266464072"/>
      <w:r w:rsidRPr="00691B5C">
        <w:rPr>
          <w:rFonts w:cs="Arial"/>
          <w:szCs w:val="22"/>
        </w:rPr>
        <w:br w:type="page"/>
      </w:r>
      <w:bookmarkEnd w:id="25"/>
    </w:p>
    <w:p w14:paraId="7D995A73" w14:textId="77777777" w:rsidR="00691B5C" w:rsidRPr="00691B5C" w:rsidRDefault="00691B5C" w:rsidP="00691B5C">
      <w:pPr>
        <w:pStyle w:val="MRSchedule2"/>
        <w:spacing w:before="60" w:after="160" w:line="276" w:lineRule="auto"/>
        <w:rPr>
          <w:rFonts w:cs="Arial"/>
          <w:szCs w:val="22"/>
        </w:rPr>
      </w:pPr>
      <w:r w:rsidRPr="00691B5C">
        <w:rPr>
          <w:rFonts w:cs="Arial"/>
          <w:szCs w:val="22"/>
        </w:rPr>
        <w:t>Standard Terms</w:t>
      </w:r>
    </w:p>
    <w:p w14:paraId="7F2FE788" w14:textId="77777777" w:rsidR="00691B5C" w:rsidRPr="00691B5C" w:rsidRDefault="00691B5C" w:rsidP="00387ECA">
      <w:pPr>
        <w:pStyle w:val="MRheading10"/>
        <w:numPr>
          <w:ilvl w:val="0"/>
          <w:numId w:val="20"/>
        </w:numPr>
        <w:spacing w:before="60" w:after="160" w:line="276" w:lineRule="auto"/>
        <w:rPr>
          <w:rFonts w:cs="Arial"/>
          <w:szCs w:val="22"/>
        </w:rPr>
      </w:pPr>
      <w:bookmarkStart w:id="26" w:name="_Toc207776101"/>
      <w:bookmarkStart w:id="27" w:name="_Toc207776249"/>
      <w:r w:rsidRPr="00691B5C">
        <w:rPr>
          <w:rFonts w:cs="Arial"/>
          <w:szCs w:val="22"/>
        </w:rPr>
        <w:t>Interpretation</w:t>
      </w:r>
      <w:bookmarkEnd w:id="26"/>
      <w:bookmarkEnd w:id="27"/>
    </w:p>
    <w:p w14:paraId="6BD2530D"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EC9034B" w14:textId="381BDF66" w:rsidR="00BA68F0" w:rsidRPr="00BA68F0" w:rsidRDefault="00BA68F0" w:rsidP="00691B5C">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00E314E9" w:rsidRPr="00202620">
        <w:rPr>
          <w:rFonts w:cs="Arial"/>
          <w:szCs w:val="22"/>
        </w:rPr>
        <w:t xml:space="preserve">, and in </w:t>
      </w:r>
      <w:r w:rsidR="004714B2" w:rsidRPr="00202620">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5476A3">
        <w:rPr>
          <w:rFonts w:cs="Arial"/>
          <w:szCs w:val="22"/>
        </w:rPr>
        <w:t>10.8</w:t>
      </w:r>
      <w:r w:rsidR="0006270A">
        <w:rPr>
          <w:rFonts w:cs="Arial"/>
          <w:szCs w:val="22"/>
        </w:rPr>
        <w:fldChar w:fldCharType="end"/>
      </w:r>
      <w:r w:rsidR="0006270A">
        <w:rPr>
          <w:rFonts w:cs="Arial"/>
          <w:szCs w:val="22"/>
        </w:rPr>
        <w:t xml:space="preserve"> </w:t>
      </w:r>
      <w:r w:rsidR="004714B2" w:rsidRPr="00202620">
        <w:rPr>
          <w:rFonts w:cs="Arial"/>
          <w:szCs w:val="22"/>
        </w:rPr>
        <w:t xml:space="preserve">and </w:t>
      </w:r>
      <w:r w:rsidR="004714B2" w:rsidRPr="00202620">
        <w:rPr>
          <w:rFonts w:cs="Arial"/>
          <w:szCs w:val="22"/>
        </w:rPr>
        <w:fldChar w:fldCharType="begin"/>
      </w:r>
      <w:r w:rsidR="004714B2" w:rsidRPr="00202620">
        <w:rPr>
          <w:rFonts w:cs="Arial"/>
          <w:szCs w:val="22"/>
        </w:rPr>
        <w:instrText xml:space="preserve"> REF _Ref479747301 \r \h </w:instrText>
      </w:r>
      <w:r w:rsidR="00C42C58" w:rsidRPr="00202620">
        <w:rPr>
          <w:rFonts w:cs="Arial"/>
          <w:szCs w:val="22"/>
        </w:rPr>
        <w:instrText xml:space="preserve"> \* MERGEFORMAT </w:instrText>
      </w:r>
      <w:r w:rsidR="004714B2" w:rsidRPr="00202620">
        <w:rPr>
          <w:rFonts w:cs="Arial"/>
          <w:szCs w:val="22"/>
        </w:rPr>
      </w:r>
      <w:r w:rsidR="004714B2" w:rsidRPr="00202620">
        <w:rPr>
          <w:rFonts w:cs="Arial"/>
          <w:szCs w:val="22"/>
        </w:rPr>
        <w:fldChar w:fldCharType="separate"/>
      </w:r>
      <w:r w:rsidR="005476A3">
        <w:rPr>
          <w:rFonts w:cs="Arial"/>
          <w:szCs w:val="22"/>
        </w:rPr>
        <w:t>10.9</w:t>
      </w:r>
      <w:r w:rsidR="004714B2" w:rsidRPr="00202620">
        <w:rPr>
          <w:rFonts w:cs="Arial"/>
          <w:szCs w:val="22"/>
        </w:rPr>
        <w:fldChar w:fldCharType="end"/>
      </w:r>
      <w:r w:rsidR="00C42C58" w:rsidRPr="00202620">
        <w:rPr>
          <w:rFonts w:cs="Arial"/>
          <w:szCs w:val="22"/>
        </w:rPr>
        <w:t>, the references to “</w:t>
      </w:r>
      <w:r w:rsidR="00C42C58" w:rsidRPr="00202620">
        <w:rPr>
          <w:rFonts w:cs="Arial"/>
          <w:b/>
          <w:szCs w:val="22"/>
        </w:rPr>
        <w:t>Publish</w:t>
      </w:r>
      <w:r w:rsidR="00C42C58" w:rsidRPr="00202620">
        <w:rPr>
          <w:rFonts w:cs="Arial"/>
          <w:szCs w:val="22"/>
        </w:rPr>
        <w:t xml:space="preserve">” </w:t>
      </w:r>
      <w:r w:rsidR="001D3F5A" w:rsidRPr="00202620">
        <w:rPr>
          <w:rFonts w:cs="Arial"/>
          <w:szCs w:val="22"/>
        </w:rPr>
        <w:t xml:space="preserve">refer </w:t>
      </w:r>
      <w:r w:rsidR="00C42C58" w:rsidRPr="00202620">
        <w:rPr>
          <w:rFonts w:cs="Arial"/>
          <w:szCs w:val="22"/>
        </w:rPr>
        <w:t>to such publication</w:t>
      </w:r>
      <w:r w:rsidRPr="00202620">
        <w:rPr>
          <w:rFonts w:cs="Arial"/>
          <w:szCs w:val="22"/>
        </w:rPr>
        <w:t>;</w:t>
      </w:r>
    </w:p>
    <w:p w14:paraId="009051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means any Intellectual Property Rights (other than Project IPR) belonging to either party before the Commencement Date or not created in the course of or in connection with the Project;</w:t>
      </w:r>
    </w:p>
    <w:p w14:paraId="3BA2D5EC"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70F591C1" w14:textId="23A5379E"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5476A3">
        <w:rPr>
          <w:rFonts w:cs="Arial"/>
          <w:szCs w:val="22"/>
        </w:rPr>
        <w:t>3.1.1</w:t>
      </w:r>
      <w:r w:rsidRPr="00691B5C">
        <w:rPr>
          <w:rFonts w:cs="Arial"/>
          <w:szCs w:val="22"/>
        </w:rPr>
        <w:fldChar w:fldCharType="end"/>
      </w:r>
      <w:r w:rsidRPr="00691B5C">
        <w:rPr>
          <w:rFonts w:cs="Arial"/>
          <w:szCs w:val="22"/>
        </w:rPr>
        <w:t xml:space="preserve"> of these Standard Terms;</w:t>
      </w:r>
    </w:p>
    <w:p w14:paraId="17E5884F" w14:textId="5D90CB31"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r:id="rId15"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14:paraId="5BAB0774" w14:textId="4401A1B9"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5476A3">
        <w:rPr>
          <w:rFonts w:cs="Arial"/>
          <w:szCs w:val="22"/>
        </w:rPr>
        <w:t>Schedule 3</w:t>
      </w:r>
      <w:r w:rsidR="00652C1D">
        <w:rPr>
          <w:rFonts w:cs="Arial"/>
          <w:szCs w:val="22"/>
        </w:rPr>
        <w:fldChar w:fldCharType="end"/>
      </w:r>
      <w:r w:rsidRPr="00691B5C">
        <w:rPr>
          <w:rFonts w:cs="Arial"/>
          <w:szCs w:val="22"/>
        </w:rPr>
        <w:t>;</w:t>
      </w:r>
    </w:p>
    <w:p w14:paraId="6A88642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14:paraId="0D77181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
    <w:p w14:paraId="2CE30D3B"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1D7F6E19"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sub-contractor;</w:t>
      </w:r>
    </w:p>
    <w:p w14:paraId="3CAF6A82" w14:textId="185FA3B5"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14:paraId="3095C44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means the Environmental Information Regulations 2004;</w:t>
      </w:r>
    </w:p>
    <w:p w14:paraId="7C96F94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Research Services</w:t>
      </w:r>
      <w:r w:rsidRPr="00691B5C">
        <w:rPr>
          <w:rFonts w:cs="Arial"/>
          <w:szCs w:val="22"/>
        </w:rPr>
        <w:t>;</w:t>
      </w:r>
    </w:p>
    <w:p w14:paraId="46E723AA"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2C501430" w14:textId="77777777" w:rsidR="000904D6" w:rsidRPr="0053039B" w:rsidRDefault="000904D6" w:rsidP="000904D6">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72350B4" w14:textId="77777777" w:rsidR="004714B2" w:rsidRPr="00332E83" w:rsidRDefault="004714B2" w:rsidP="00691B5C">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14:paraId="40DBC602" w14:textId="77777777" w:rsidR="004714B2" w:rsidRPr="00332E83" w:rsidRDefault="004714B2" w:rsidP="004714B2">
      <w:pPr>
        <w:spacing w:before="60" w:after="160" w:line="276" w:lineRule="auto"/>
        <w:ind w:left="720"/>
        <w:rPr>
          <w:rFonts w:cs="Arial"/>
          <w:szCs w:val="22"/>
        </w:rPr>
      </w:pPr>
      <w:r w:rsidRPr="00332E83">
        <w:rPr>
          <w:rFonts w:cs="Arial"/>
          <w:szCs w:val="22"/>
        </w:rPr>
        <w:t>(a)</w:t>
      </w:r>
      <w:r w:rsidRPr="00332E83">
        <w:rPr>
          <w:rFonts w:cs="Arial"/>
          <w:szCs w:val="22"/>
        </w:rPr>
        <w:tab/>
        <w:t>research data must be generated using sound scientific techniques and processes;</w:t>
      </w:r>
    </w:p>
    <w:p w14:paraId="4A48128B" w14:textId="77777777" w:rsidR="004714B2" w:rsidRPr="00332E83" w:rsidRDefault="004714B2" w:rsidP="004714B2">
      <w:pPr>
        <w:spacing w:before="60" w:after="160" w:line="276" w:lineRule="auto"/>
        <w:ind w:left="1440" w:hanging="720"/>
        <w:rPr>
          <w:rFonts w:cs="Arial"/>
          <w:szCs w:val="22"/>
        </w:rPr>
      </w:pPr>
      <w:r w:rsidRPr="00332E83">
        <w:rPr>
          <w:rFonts w:cs="Arial"/>
          <w:szCs w:val="22"/>
        </w:rPr>
        <w:t>(b)</w:t>
      </w:r>
      <w:r w:rsidRPr="00332E83">
        <w:rPr>
          <w:rFonts w:cs="Arial"/>
          <w:szCs w:val="22"/>
        </w:rPr>
        <w:tab/>
        <w:t xml:space="preserve">research data must be accurately recorded in accordance with good scientific practices by the </w:t>
      </w:r>
      <w:r w:rsidR="00EF44C4" w:rsidRPr="00332E83">
        <w:rPr>
          <w:rFonts w:cs="Arial"/>
          <w:szCs w:val="22"/>
        </w:rPr>
        <w:t xml:space="preserve">individuals </w:t>
      </w:r>
      <w:r w:rsidRPr="00332E83">
        <w:rPr>
          <w:rFonts w:cs="Arial"/>
          <w:szCs w:val="22"/>
        </w:rPr>
        <w:t xml:space="preserve">conducting the research; </w:t>
      </w:r>
    </w:p>
    <w:p w14:paraId="49FC33D7" w14:textId="77777777" w:rsidR="004714B2" w:rsidRPr="00332E83" w:rsidRDefault="004714B2" w:rsidP="004714B2">
      <w:pPr>
        <w:spacing w:before="60" w:after="160" w:line="276" w:lineRule="auto"/>
        <w:ind w:left="1440" w:hanging="720"/>
        <w:rPr>
          <w:rFonts w:cs="Arial"/>
          <w:szCs w:val="22"/>
        </w:rPr>
      </w:pPr>
      <w:r w:rsidRPr="00332E83">
        <w:rPr>
          <w:rFonts w:cs="Arial"/>
          <w:szCs w:val="22"/>
        </w:rPr>
        <w:t>(c)</w:t>
      </w:r>
      <w:r w:rsidRPr="00332E83">
        <w:rPr>
          <w:rFonts w:cs="Arial"/>
          <w:szCs w:val="22"/>
        </w:rPr>
        <w:tab/>
        <w:t>research data must be analysed appropriately, without bias and in accordance with good scientific practices;</w:t>
      </w:r>
    </w:p>
    <w:p w14:paraId="6B5D94AC" w14:textId="77777777" w:rsidR="004714B2" w:rsidRPr="00332E83" w:rsidRDefault="004714B2" w:rsidP="004714B2">
      <w:pPr>
        <w:spacing w:before="60" w:after="160" w:line="276" w:lineRule="auto"/>
        <w:ind w:left="1440" w:hanging="720"/>
        <w:rPr>
          <w:rFonts w:cs="Arial"/>
          <w:szCs w:val="22"/>
        </w:rPr>
      </w:pPr>
      <w:r w:rsidRPr="00332E83">
        <w:rPr>
          <w:rFonts w:cs="Arial"/>
          <w:szCs w:val="22"/>
        </w:rPr>
        <w:t>(d)</w:t>
      </w:r>
      <w:r w:rsidRPr="00332E83">
        <w:rPr>
          <w:rFonts w:cs="Arial"/>
          <w:szCs w:val="22"/>
        </w:rPr>
        <w:tab/>
        <w:t>research data and results must be stored securely and be easily retrievable; and</w:t>
      </w:r>
    </w:p>
    <w:p w14:paraId="001D74F6" w14:textId="77777777" w:rsidR="004714B2" w:rsidRDefault="004714B2" w:rsidP="004714B2">
      <w:pPr>
        <w:spacing w:before="60" w:after="160" w:line="276" w:lineRule="auto"/>
        <w:ind w:left="1440" w:hanging="720"/>
        <w:rPr>
          <w:rFonts w:cs="Arial"/>
          <w:szCs w:val="22"/>
        </w:rPr>
      </w:pPr>
      <w:r w:rsidRPr="00332E83">
        <w:rPr>
          <w:rFonts w:cs="Arial"/>
          <w:szCs w:val="22"/>
        </w:rPr>
        <w:t>(e)</w:t>
      </w:r>
      <w:r w:rsidRPr="00332E83">
        <w:rPr>
          <w:rFonts w:cs="Arial"/>
          <w:szCs w:val="22"/>
        </w:rPr>
        <w:tab/>
        <w:t xml:space="preserve">data trails must be kept to allow </w:t>
      </w:r>
      <w:r w:rsidR="00EF44C4" w:rsidRPr="00332E83">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14:paraId="051CB93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27AEBD63" w14:textId="77777777" w:rsidR="000E286F" w:rsidRPr="008F2575" w:rsidRDefault="000E286F" w:rsidP="000E286F">
      <w:pPr>
        <w:pStyle w:val="Definition"/>
        <w:jc w:val="both"/>
        <w:rPr>
          <w:rFonts w:ascii="Arial" w:hAnsi="Arial" w:cs="Arial"/>
          <w:sz w:val="22"/>
          <w:szCs w:val="22"/>
        </w:rPr>
      </w:pPr>
      <w:bookmarkStart w:id="28" w:name="_Hlk130717948"/>
      <w:r w:rsidRPr="008F2575">
        <w:rPr>
          <w:rFonts w:ascii="Arial" w:hAnsi="Arial" w:cs="Arial"/>
          <w:sz w:val="22"/>
          <w:szCs w:val="22"/>
        </w:rPr>
        <w:t>(a)</w:t>
      </w:r>
      <w:r w:rsidRPr="008F2575">
        <w:rPr>
          <w:rFonts w:ascii="Arial" w:hAnsi="Arial" w:cs="Arial"/>
          <w:sz w:val="22"/>
          <w:szCs w:val="22"/>
        </w:rPr>
        <w:tab/>
        <w:t>the FOIA;</w:t>
      </w:r>
    </w:p>
    <w:p w14:paraId="75A44CD0" w14:textId="77777777" w:rsidR="000E286F" w:rsidRPr="008F2575" w:rsidRDefault="000E286F" w:rsidP="000E286F">
      <w:pPr>
        <w:pStyle w:val="Definition"/>
        <w:jc w:val="both"/>
        <w:rPr>
          <w:rFonts w:ascii="Arial" w:hAnsi="Arial" w:cs="Arial"/>
          <w:sz w:val="22"/>
          <w:szCs w:val="22"/>
        </w:rPr>
      </w:pPr>
      <w:r w:rsidRPr="008F2575">
        <w:rPr>
          <w:rFonts w:ascii="Arial" w:hAnsi="Arial" w:cs="Arial"/>
          <w:sz w:val="22"/>
          <w:szCs w:val="22"/>
        </w:rPr>
        <w:lastRenderedPageBreak/>
        <w:t>(b)</w:t>
      </w:r>
      <w:r w:rsidRPr="008F2575">
        <w:rPr>
          <w:rFonts w:ascii="Arial" w:hAnsi="Arial" w:cs="Arial"/>
          <w:sz w:val="22"/>
          <w:szCs w:val="22"/>
        </w:rPr>
        <w:tab/>
        <w:t>the Environmental Information Regulations</w:t>
      </w:r>
      <w:r>
        <w:rPr>
          <w:rFonts w:ascii="Arial" w:hAnsi="Arial" w:cs="Arial"/>
          <w:sz w:val="22"/>
          <w:szCs w:val="22"/>
        </w:rPr>
        <w:t>; and</w:t>
      </w:r>
    </w:p>
    <w:p w14:paraId="3B23BD33" w14:textId="77777777" w:rsidR="000E286F" w:rsidRDefault="000E286F" w:rsidP="000E286F">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any applicable codes of practice issued under the FOIA</w:t>
      </w:r>
      <w:r w:rsidRPr="008F2575">
        <w:rPr>
          <w:rFonts w:ascii="Arial" w:hAnsi="Arial" w:cs="Arial"/>
          <w:sz w:val="22"/>
          <w:szCs w:val="22"/>
        </w:rPr>
        <w:t>;</w:t>
      </w:r>
    </w:p>
    <w:bookmarkEnd w:id="28"/>
    <w:p w14:paraId="411B1F8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895CFC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r w:rsidR="00CF4968">
        <w:rPr>
          <w:rFonts w:cs="Arial"/>
          <w:szCs w:val="22"/>
        </w:rPr>
        <w:t>Researcher</w:t>
      </w:r>
      <w:r w:rsidRPr="00691B5C">
        <w:rPr>
          <w:rFonts w:cs="Arial"/>
          <w:szCs w:val="22"/>
        </w:rPr>
        <w:t>;</w:t>
      </w:r>
    </w:p>
    <w:p w14:paraId="36507BDA" w14:textId="4539D08A"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id="29" w:name="_Hlk4269614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bookmarkEnd w:id="29"/>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Pr="00691B5C">
        <w:rPr>
          <w:rFonts w:cs="Arial"/>
          <w:szCs w:val="22"/>
        </w:rPr>
        <w:t>);</w:t>
      </w:r>
    </w:p>
    <w:p w14:paraId="48AC386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Project;</w:t>
      </w:r>
    </w:p>
    <w:p w14:paraId="11FBC77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 </w:t>
      </w:r>
    </w:p>
    <w:p w14:paraId="031F0A9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58E67389" w14:textId="3004BC55" w:rsidR="009460FF" w:rsidRPr="00691B5C" w:rsidRDefault="009460FF" w:rsidP="009460FF">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5476A3">
        <w:rPr>
          <w:rFonts w:cs="Arial"/>
          <w:szCs w:val="22"/>
        </w:rPr>
        <w:t>Schedule 1</w:t>
      </w:r>
      <w:r w:rsidR="00E16D81" w:rsidRPr="00691B5C">
        <w:rPr>
          <w:rFonts w:cs="Arial"/>
          <w:szCs w:val="22"/>
        </w:rPr>
        <w:fldChar w:fldCharType="end"/>
      </w:r>
      <w:r w:rsidR="00D14ACB">
        <w:rPr>
          <w:rFonts w:cs="Arial"/>
          <w:szCs w:val="22"/>
        </w:rPr>
        <w:t>) and/or the Terms of Reference (</w:t>
      </w:r>
      <w:r w:rsidR="00E16D81" w:rsidRPr="00691B5C">
        <w:rPr>
          <w:rFonts w:cs="Arial"/>
          <w:szCs w:val="22"/>
        </w:rPr>
        <w:fldChar w:fldCharType="begin"/>
      </w:r>
      <w:r w:rsidR="00E16D81" w:rsidRPr="00691B5C">
        <w:rPr>
          <w:rFonts w:cs="Arial"/>
          <w:szCs w:val="22"/>
        </w:rPr>
        <w:instrText xml:space="preserve"> REF _Ref205893552 \r \h  \* MERGEFORMAT </w:instrText>
      </w:r>
      <w:r w:rsidR="00E16D81" w:rsidRPr="00691B5C">
        <w:rPr>
          <w:rFonts w:cs="Arial"/>
          <w:szCs w:val="22"/>
        </w:rPr>
      </w:r>
      <w:r w:rsidR="00E16D81" w:rsidRPr="00691B5C">
        <w:rPr>
          <w:rFonts w:cs="Arial"/>
          <w:szCs w:val="22"/>
        </w:rPr>
        <w:fldChar w:fldCharType="separate"/>
      </w:r>
      <w:r w:rsidR="005476A3">
        <w:rPr>
          <w:rFonts w:cs="Arial"/>
          <w:szCs w:val="22"/>
        </w:rPr>
        <w:t>Schedule 2</w:t>
      </w:r>
      <w:r w:rsidR="00E16D81" w:rsidRPr="00691B5C">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14:paraId="1BEB3474" w14:textId="18101681" w:rsidR="00691B5C" w:rsidRDefault="00691B5C" w:rsidP="009460FF">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476A3">
        <w:rPr>
          <w:rFonts w:cs="Arial"/>
          <w:szCs w:val="22"/>
        </w:rPr>
        <w:t>Schedule 2</w:t>
      </w:r>
      <w:r w:rsidRPr="00691B5C">
        <w:rPr>
          <w:rFonts w:cs="Arial"/>
          <w:szCs w:val="22"/>
        </w:rPr>
        <w:fldChar w:fldCharType="end"/>
      </w:r>
      <w:r w:rsidR="003E6B65">
        <w:rPr>
          <w:rFonts w:cs="Arial"/>
          <w:szCs w:val="22"/>
        </w:rPr>
        <w:t>);</w:t>
      </w:r>
    </w:p>
    <w:p w14:paraId="2947FCEA"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Council; </w:t>
      </w:r>
    </w:p>
    <w:p w14:paraId="49BE6E61" w14:textId="77777777" w:rsidR="003E6B65" w:rsidRPr="00691B5C" w:rsidRDefault="003E6B65" w:rsidP="003E6B65">
      <w:pPr>
        <w:spacing w:before="60" w:after="160" w:line="276" w:lineRule="auto"/>
        <w:ind w:left="720"/>
        <w:rPr>
          <w:rFonts w:cs="Arial"/>
          <w:szCs w:val="22"/>
        </w:rPr>
      </w:pPr>
      <w:r w:rsidRPr="00691B5C">
        <w:rPr>
          <w:rFonts w:cs="Arial"/>
          <w:szCs w:val="22"/>
        </w:rPr>
        <w:lastRenderedPageBreak/>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agents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14:paraId="299D631F" w14:textId="77777777" w:rsidR="00554C18"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in the course of or in connection with the Project</w:t>
      </w:r>
      <w:r w:rsidR="00EA2A91">
        <w:rPr>
          <w:rFonts w:cs="Arial"/>
          <w:szCs w:val="22"/>
        </w:rPr>
        <w:t>.</w:t>
      </w:r>
    </w:p>
    <w:p w14:paraId="15F0549C" w14:textId="77777777" w:rsidR="00691B5C" w:rsidRPr="00691B5C" w:rsidRDefault="00691B5C" w:rsidP="00691B5C">
      <w:pPr>
        <w:pStyle w:val="MRheading20"/>
        <w:spacing w:before="60" w:after="160" w:line="276" w:lineRule="auto"/>
        <w:rPr>
          <w:rFonts w:cs="Arial"/>
          <w:szCs w:val="22"/>
        </w:rPr>
      </w:pPr>
      <w:bookmarkStart w:id="30" w:name="_Toc207776102"/>
      <w:bookmarkStart w:id="31" w:name="_Toc207776250"/>
      <w:r w:rsidRPr="00691B5C">
        <w:rPr>
          <w:rFonts w:cs="Arial"/>
          <w:szCs w:val="22"/>
        </w:rPr>
        <w:t>In this Agreement:</w:t>
      </w:r>
    </w:p>
    <w:p w14:paraId="3FEAAEED" w14:textId="77777777" w:rsidR="00691B5C" w:rsidRPr="00691B5C" w:rsidRDefault="00691B5C" w:rsidP="00691B5C">
      <w:pPr>
        <w:pStyle w:val="MRheading30"/>
        <w:spacing w:before="60" w:after="160" w:line="276" w:lineRule="auto"/>
        <w:rPr>
          <w:rFonts w:cs="Arial"/>
          <w:szCs w:val="22"/>
        </w:rPr>
      </w:pPr>
      <w:r w:rsidRPr="00691B5C">
        <w:rPr>
          <w:rFonts w:cs="Arial"/>
          <w:szCs w:val="22"/>
        </w:rPr>
        <w:t>any headings in this Agreement shall not affect the interpretation of this Agreement;</w:t>
      </w:r>
    </w:p>
    <w:p w14:paraId="2945942A" w14:textId="77777777" w:rsidR="00691B5C" w:rsidRPr="00691B5C" w:rsidRDefault="00691B5C" w:rsidP="00691B5C">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6D51CF78" w14:textId="77777777" w:rsidR="00691B5C" w:rsidRPr="00691B5C" w:rsidRDefault="00691B5C" w:rsidP="00691B5C">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them; </w:t>
      </w:r>
    </w:p>
    <w:p w14:paraId="769121FB" w14:textId="692A627A" w:rsidR="00691B5C" w:rsidRPr="00691B5C" w:rsidRDefault="00691B5C" w:rsidP="00691B5C">
      <w:pPr>
        <w:pStyle w:val="MRheading30"/>
        <w:spacing w:before="60" w:after="160" w:line="276" w:lineRule="auto"/>
        <w:rPr>
          <w:rFonts w:cs="Arial"/>
          <w:szCs w:val="22"/>
        </w:rPr>
      </w:pPr>
      <w:bookmarkStart w:id="32"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5476A3">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32"/>
    </w:p>
    <w:p w14:paraId="38D18FE6" w14:textId="77777777" w:rsidR="00691B5C" w:rsidRPr="00691B5C" w:rsidRDefault="00691B5C" w:rsidP="00691B5C">
      <w:pPr>
        <w:pStyle w:val="MRheading40"/>
        <w:spacing w:before="60" w:after="160" w:line="276" w:lineRule="auto"/>
        <w:rPr>
          <w:rFonts w:cs="Arial"/>
          <w:szCs w:val="22"/>
        </w:rPr>
      </w:pPr>
      <w:r w:rsidRPr="00691B5C">
        <w:rPr>
          <w:rFonts w:cs="Arial"/>
          <w:szCs w:val="22"/>
        </w:rPr>
        <w:t>services being provided to, or other activities being provided for, the British Council;</w:t>
      </w:r>
    </w:p>
    <w:p w14:paraId="5A8A2BD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01BFD2C9" w14:textId="77777777" w:rsidR="00691B5C" w:rsidRPr="00691B5C" w:rsidRDefault="00691B5C" w:rsidP="00691B5C">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3706250A" w14:textId="22E952F4"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Entities; </w:t>
      </w:r>
    </w:p>
    <w:p w14:paraId="01C7B712" w14:textId="71052969" w:rsidR="00691B5C" w:rsidRDefault="00691B5C" w:rsidP="00691B5C">
      <w:pPr>
        <w:pStyle w:val="MRheading30"/>
        <w:spacing w:before="60" w:after="160" w:line="276" w:lineRule="auto"/>
        <w:rPr>
          <w:rFonts w:cs="Arial"/>
          <w:szCs w:val="22"/>
        </w:rPr>
      </w:pPr>
      <w:bookmarkStart w:id="33" w:name="_Ref389378533"/>
      <w:r w:rsidRPr="00691B5C">
        <w:rPr>
          <w:rFonts w:cs="Arial"/>
          <w:szCs w:val="22"/>
        </w:rPr>
        <w:t>obligations of the British Council shall not be interpreted as obligations of any of the British Council Entities</w:t>
      </w:r>
      <w:bookmarkEnd w:id="33"/>
      <w:r w:rsidR="005C660E">
        <w:rPr>
          <w:rFonts w:cs="Arial"/>
          <w:szCs w:val="22"/>
        </w:rPr>
        <w:t>; and</w:t>
      </w:r>
    </w:p>
    <w:p w14:paraId="4F373037" w14:textId="4B5CF27C" w:rsidR="005C660E" w:rsidRPr="00691B5C" w:rsidRDefault="005C660E" w:rsidP="00691B5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5C6EE20"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Responsibilities</w:t>
      </w:r>
      <w:bookmarkEnd w:id="30"/>
      <w:bookmarkEnd w:id="31"/>
    </w:p>
    <w:p w14:paraId="1BAA317F" w14:textId="738E1F7A" w:rsidR="00E53CF1" w:rsidRPr="00554310" w:rsidRDefault="00E53CF1" w:rsidP="00E53CF1">
      <w:pPr>
        <w:pStyle w:val="MRheading20"/>
        <w:spacing w:before="60" w:after="160" w:line="276" w:lineRule="auto"/>
      </w:pPr>
      <w:r>
        <w:t>The Researcher shall provide the Services and deliver the Research Materials with (i)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5476A3">
        <w:t>Schedule 1</w:t>
      </w:r>
      <w:r>
        <w:fldChar w:fldCharType="end"/>
      </w:r>
      <w:r>
        <w:t>) and the Terms of Reference (</w:t>
      </w:r>
      <w:r>
        <w:fldChar w:fldCharType="begin"/>
      </w:r>
      <w:r>
        <w:instrText xml:space="preserve"> REF _Ref205893552 \r \h </w:instrText>
      </w:r>
      <w:r>
        <w:fldChar w:fldCharType="separate"/>
      </w:r>
      <w:r w:rsidR="005476A3">
        <w:t>Schedule 2</w:t>
      </w:r>
      <w:r>
        <w:fldChar w:fldCharType="end"/>
      </w:r>
      <w:r>
        <w:t xml:space="preserve">)), the reasonable instructions of the British Council and </w:t>
      </w:r>
      <w:r>
        <w:lastRenderedPageBreak/>
        <w:t>all applicable regulations and legislation in force from time to time.  The Researcher shall allocate sufficient resources to enable it to comply with its obligations under this Agreement.</w:t>
      </w:r>
    </w:p>
    <w:p w14:paraId="6B39A6E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14:paraId="1DC40C7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14:paraId="051ED52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14:paraId="0AE2E054" w14:textId="77777777" w:rsidR="00691B5C" w:rsidRPr="00691B5C" w:rsidRDefault="00691B5C" w:rsidP="00691B5C">
      <w:pPr>
        <w:pStyle w:val="MRheading20"/>
        <w:spacing w:before="60" w:after="160" w:line="276" w:lineRule="auto"/>
        <w:rPr>
          <w:rFonts w:cs="Arial"/>
          <w:szCs w:val="22"/>
        </w:rPr>
      </w:pPr>
      <w:bookmarkStart w:id="34" w:name="_Ref17243417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34"/>
      <w:r w:rsidRPr="00691B5C">
        <w:rPr>
          <w:rFonts w:cs="Arial"/>
          <w:szCs w:val="22"/>
        </w:rPr>
        <w:t xml:space="preserve">, </w:t>
      </w:r>
      <w:bookmarkStart w:id="35" w:name="a214330"/>
      <w:bookmarkStart w:id="36" w:name="_Ref172431786"/>
      <w:r w:rsidRPr="00691B5C">
        <w:rPr>
          <w:rFonts w:cs="Arial"/>
          <w:szCs w:val="22"/>
        </w:rPr>
        <w:t>subject to the prior written approval of the British Council, appoint or, at the written request of the British Council, replace without delay</w:t>
      </w:r>
      <w:bookmarkEnd w:id="35"/>
      <w:bookmarkEnd w:id="36"/>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experienced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14:paraId="3CC4B6B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14:paraId="61A2F0F5" w14:textId="77777777" w:rsidR="00691B5C" w:rsidRDefault="00691B5C" w:rsidP="00691B5C">
      <w:pPr>
        <w:pStyle w:val="MRheading30"/>
        <w:spacing w:before="60" w:after="160" w:line="276" w:lineRule="auto"/>
        <w:rPr>
          <w:rFonts w:cs="Arial"/>
          <w:szCs w:val="22"/>
        </w:rPr>
      </w:pPr>
      <w:bookmarkStart w:id="37" w:name="_Ref205894480"/>
      <w:bookmarkStart w:id="38" w:name="_Ref211221415"/>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id="39" w:name="_Ref172690328"/>
      <w:bookmarkEnd w:id="37"/>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39"/>
      <w:r w:rsidRPr="00691B5C">
        <w:rPr>
          <w:rFonts w:cs="Arial"/>
          <w:szCs w:val="22"/>
        </w:rPr>
        <w:t>and/</w:t>
      </w:r>
      <w:bookmarkEnd w:id="38"/>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14:paraId="4302DCB7" w14:textId="77777777" w:rsidR="00E1527C" w:rsidRPr="00697BAB" w:rsidRDefault="00E1527C" w:rsidP="00E1527C">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004714B2" w:rsidRPr="00281673">
        <w:rPr>
          <w:rFonts w:cs="Arial"/>
          <w:szCs w:val="22"/>
        </w:rPr>
        <w:t xml:space="preserve"> </w:t>
      </w:r>
      <w:r w:rsidR="004714B2" w:rsidRPr="00697BAB">
        <w:rPr>
          <w:rFonts w:cs="Arial"/>
          <w:szCs w:val="22"/>
        </w:rPr>
        <w:t>and obtain</w:t>
      </w:r>
      <w:r w:rsidR="00652C1D" w:rsidRPr="00697BAB">
        <w:rPr>
          <w:rFonts w:cs="Arial"/>
          <w:szCs w:val="22"/>
        </w:rPr>
        <w:t xml:space="preserve"> consent </w:t>
      </w:r>
      <w:r w:rsidRPr="00697BAB">
        <w:rPr>
          <w:rFonts w:cs="Arial"/>
          <w:szCs w:val="22"/>
        </w:rPr>
        <w:t>for human subject research</w:t>
      </w:r>
      <w:r w:rsidR="00652C1D" w:rsidRPr="00697BAB">
        <w:rPr>
          <w:rFonts w:cs="Arial"/>
          <w:szCs w:val="22"/>
        </w:rPr>
        <w:t xml:space="preserve"> in accordance with </w:t>
      </w:r>
      <w:r w:rsidR="00892F42" w:rsidRPr="00697BAB">
        <w:rPr>
          <w:rFonts w:cs="Arial"/>
          <w:szCs w:val="22"/>
        </w:rPr>
        <w:t>that</w:t>
      </w:r>
      <w:r w:rsidR="00652C1D" w:rsidRPr="00697BAB">
        <w:rPr>
          <w:rFonts w:cs="Arial"/>
          <w:szCs w:val="22"/>
        </w:rPr>
        <w:t xml:space="preserve"> policy and any applicable law</w:t>
      </w:r>
      <w:r w:rsidRPr="00697BAB">
        <w:rPr>
          <w:rFonts w:cs="Arial"/>
          <w:szCs w:val="22"/>
        </w:rPr>
        <w:t>;</w:t>
      </w:r>
    </w:p>
    <w:p w14:paraId="5FDA4008" w14:textId="77777777" w:rsidR="004F2270" w:rsidRPr="00697BAB" w:rsidRDefault="00691B5C" w:rsidP="00691B5C">
      <w:pPr>
        <w:pStyle w:val="MRheading30"/>
        <w:spacing w:before="60" w:after="160" w:line="276" w:lineRule="auto"/>
        <w:rPr>
          <w:rFonts w:cs="Arial"/>
          <w:szCs w:val="22"/>
        </w:rPr>
      </w:pPr>
      <w:r w:rsidRPr="00697BAB">
        <w:rPr>
          <w:rFonts w:cs="Arial"/>
          <w:szCs w:val="22"/>
        </w:rPr>
        <w:t xml:space="preserve">obtain and at all times maintain and comply with all </w:t>
      </w:r>
      <w:r w:rsidR="004714B2" w:rsidRPr="00697BAB">
        <w:rPr>
          <w:rFonts w:cs="Arial"/>
          <w:szCs w:val="22"/>
        </w:rPr>
        <w:t>regulatory and ethical licences,</w:t>
      </w:r>
      <w:r w:rsidRPr="00697BAB">
        <w:rPr>
          <w:rFonts w:cs="Arial"/>
          <w:szCs w:val="22"/>
        </w:rPr>
        <w:t xml:space="preserve"> consents </w:t>
      </w:r>
      <w:r w:rsidR="004714B2" w:rsidRPr="00697BAB">
        <w:rPr>
          <w:rFonts w:cs="Arial"/>
          <w:szCs w:val="22"/>
        </w:rPr>
        <w:t xml:space="preserve">and approvals </w:t>
      </w:r>
      <w:r w:rsidRPr="00697BAB">
        <w:rPr>
          <w:rFonts w:cs="Arial"/>
          <w:szCs w:val="22"/>
        </w:rPr>
        <w:t xml:space="preserve">required to enable the </w:t>
      </w:r>
      <w:r w:rsidR="00CF4968" w:rsidRPr="00697BAB">
        <w:rPr>
          <w:rFonts w:cs="Arial"/>
          <w:szCs w:val="22"/>
        </w:rPr>
        <w:t>Researcher</w:t>
      </w:r>
      <w:r w:rsidRPr="00697BAB">
        <w:rPr>
          <w:rFonts w:cs="Arial"/>
          <w:szCs w:val="22"/>
        </w:rPr>
        <w:t xml:space="preserve"> to provide the </w:t>
      </w:r>
      <w:r w:rsidR="00BD11AB" w:rsidRPr="00697BAB">
        <w:rPr>
          <w:rFonts w:cs="Arial"/>
          <w:szCs w:val="22"/>
        </w:rPr>
        <w:t>Research Services</w:t>
      </w:r>
      <w:r w:rsidRPr="00697BAB">
        <w:rPr>
          <w:rFonts w:cs="Arial"/>
          <w:szCs w:val="22"/>
        </w:rPr>
        <w:t xml:space="preserve"> (including in relation to the installation of the </w:t>
      </w:r>
      <w:r w:rsidR="00CF4968" w:rsidRPr="00697BAB">
        <w:rPr>
          <w:rFonts w:cs="Arial"/>
          <w:szCs w:val="22"/>
        </w:rPr>
        <w:t>Researcher</w:t>
      </w:r>
      <w:r w:rsidRPr="00697BAB">
        <w:rPr>
          <w:rFonts w:cs="Arial"/>
          <w:szCs w:val="22"/>
        </w:rPr>
        <w:t>’s Equipment) in accordance with this Agreement</w:t>
      </w:r>
      <w:r w:rsidR="004714B2" w:rsidRPr="00697BAB">
        <w:rPr>
          <w:rFonts w:cs="Arial"/>
          <w:szCs w:val="22"/>
        </w:rPr>
        <w:t>; and</w:t>
      </w:r>
    </w:p>
    <w:p w14:paraId="52D74DCB" w14:textId="77777777" w:rsidR="004714B2" w:rsidRPr="00697BAB" w:rsidRDefault="004714B2" w:rsidP="00691B5C">
      <w:pPr>
        <w:pStyle w:val="MRheading30"/>
        <w:spacing w:before="60" w:after="160" w:line="276" w:lineRule="auto"/>
        <w:rPr>
          <w:rFonts w:cs="Arial"/>
          <w:szCs w:val="22"/>
        </w:rPr>
      </w:pPr>
      <w:r w:rsidRPr="00697BAB">
        <w:rPr>
          <w:rFonts w:cs="Arial"/>
          <w:szCs w:val="22"/>
        </w:rPr>
        <w:lastRenderedPageBreak/>
        <w:t>keep complete and accurate records of all research, development and other work carried out in connection with the Project and of all Research Materials, and comply with Good Data Management Practices.</w:t>
      </w:r>
    </w:p>
    <w:p w14:paraId="28D04B4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59E39C4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14:paraId="0BF0562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is available at all times on reasonable notice to provide such assistance or information as the British Council may require.</w:t>
      </w:r>
    </w:p>
    <w:p w14:paraId="1E2696C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company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14:paraId="4973EE8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The British Council may, in its discretion, require the Relevant Person(s) to enter into direct undertakings with the British Council including with regard to confidentiality and intellectual property.</w:t>
      </w:r>
    </w:p>
    <w:p w14:paraId="7F92390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14:paraId="27A3DF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54AEC1D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14:paraId="4F502456" w14:textId="77777777" w:rsidR="00691B5C" w:rsidRPr="00691B5C" w:rsidRDefault="00691B5C" w:rsidP="00691B5C">
      <w:pPr>
        <w:pStyle w:val="MRheading10"/>
        <w:spacing w:before="60" w:after="160" w:line="276" w:lineRule="auto"/>
        <w:rPr>
          <w:rFonts w:cs="Arial"/>
          <w:szCs w:val="22"/>
        </w:rPr>
      </w:pPr>
      <w:bookmarkStart w:id="40" w:name="_Toc207776103"/>
      <w:bookmarkStart w:id="41" w:name="_Toc207776251"/>
      <w:r w:rsidRPr="00691B5C">
        <w:rPr>
          <w:rFonts w:cs="Arial"/>
          <w:szCs w:val="22"/>
        </w:rPr>
        <w:lastRenderedPageBreak/>
        <w:t>The British Council’s Obligations</w:t>
      </w:r>
      <w:bookmarkEnd w:id="40"/>
      <w:bookmarkEnd w:id="41"/>
    </w:p>
    <w:p w14:paraId="508EC40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1003BACF" w14:textId="77777777" w:rsidR="00691B5C" w:rsidRPr="00691B5C" w:rsidRDefault="00691B5C" w:rsidP="00691B5C">
      <w:pPr>
        <w:pStyle w:val="MRheading30"/>
        <w:spacing w:before="60" w:after="160" w:line="276" w:lineRule="auto"/>
        <w:rPr>
          <w:rFonts w:cs="Arial"/>
          <w:szCs w:val="22"/>
        </w:rPr>
      </w:pPr>
      <w:bookmarkStart w:id="42" w:name="_Ref172690034"/>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42"/>
      <w:r w:rsidRPr="00691B5C">
        <w:rPr>
          <w:rFonts w:cs="Arial"/>
          <w:szCs w:val="22"/>
        </w:rPr>
        <w:t xml:space="preserve"> and</w:t>
      </w:r>
    </w:p>
    <w:p w14:paraId="7A223E62" w14:textId="77777777" w:rsidR="00691B5C" w:rsidRPr="00691B5C" w:rsidRDefault="00691B5C" w:rsidP="00691B5C">
      <w:pPr>
        <w:pStyle w:val="MRheading30"/>
        <w:spacing w:before="60" w:after="160" w:line="276" w:lineRule="auto"/>
        <w:rPr>
          <w:rFonts w:cs="Arial"/>
          <w:szCs w:val="22"/>
        </w:rPr>
      </w:pPr>
      <w:bookmarkStart w:id="43" w:name="a555250"/>
      <w:r w:rsidRPr="00691B5C">
        <w:rPr>
          <w:rFonts w:cs="Arial"/>
          <w:szCs w:val="22"/>
        </w:rPr>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43"/>
      <w:r w:rsidRPr="00691B5C">
        <w:rPr>
          <w:rFonts w:cs="Arial"/>
          <w:szCs w:val="22"/>
        </w:rPr>
        <w:t xml:space="preserve"> during the Term. </w:t>
      </w:r>
    </w:p>
    <w:p w14:paraId="0EC035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14:paraId="7EDA11C9" w14:textId="77777777" w:rsidR="00691B5C" w:rsidRPr="00691B5C" w:rsidRDefault="00691B5C" w:rsidP="00691B5C">
      <w:pPr>
        <w:pStyle w:val="MRheading30"/>
        <w:spacing w:before="60" w:after="160" w:line="276" w:lineRule="auto"/>
        <w:rPr>
          <w:rFonts w:cs="Arial"/>
          <w:szCs w:val="22"/>
        </w:rPr>
      </w:pPr>
      <w:bookmarkStart w:id="44" w:name="_Ref205894610"/>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44"/>
    </w:p>
    <w:p w14:paraId="0EE9377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14:paraId="2401BC5B" w14:textId="77777777" w:rsidR="00691B5C" w:rsidRPr="00691B5C" w:rsidRDefault="00691B5C" w:rsidP="00691B5C">
      <w:pPr>
        <w:pStyle w:val="MRheading10"/>
        <w:spacing w:before="60" w:after="160" w:line="276" w:lineRule="auto"/>
        <w:rPr>
          <w:rFonts w:cs="Arial"/>
          <w:szCs w:val="22"/>
        </w:rPr>
      </w:pPr>
      <w:bookmarkStart w:id="45" w:name="a267819"/>
      <w:bookmarkStart w:id="46" w:name="_Toc242083844"/>
      <w:bookmarkStart w:id="47" w:name="_Toc244068925"/>
      <w:r w:rsidRPr="00691B5C">
        <w:rPr>
          <w:rFonts w:cs="Arial"/>
          <w:szCs w:val="22"/>
        </w:rPr>
        <w:t>Status</w:t>
      </w:r>
      <w:bookmarkEnd w:id="45"/>
      <w:bookmarkEnd w:id="46"/>
      <w:bookmarkEnd w:id="47"/>
    </w:p>
    <w:p w14:paraId="71A3A6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14:paraId="2E3D4C54" w14:textId="77777777" w:rsidR="00691B5C" w:rsidRPr="00691B5C" w:rsidRDefault="00691B5C" w:rsidP="00691B5C">
      <w:pPr>
        <w:pStyle w:val="MRheading20"/>
        <w:spacing w:before="60" w:after="160" w:line="276" w:lineRule="auto"/>
        <w:rPr>
          <w:rFonts w:cs="Arial"/>
          <w:szCs w:val="22"/>
        </w:rPr>
      </w:pPr>
      <w:bookmarkStart w:id="48" w:name="_Ref266716476"/>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48"/>
    </w:p>
    <w:p w14:paraId="00A60F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7DAD8B4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w:t>
      </w:r>
      <w:r w:rsidRPr="00691B5C">
        <w:rPr>
          <w:rFonts w:cs="Arial"/>
          <w:szCs w:val="22"/>
        </w:rPr>
        <w:lastRenderedPageBreak/>
        <w:t xml:space="preserve">connection with the provision of the </w:t>
      </w:r>
      <w:r w:rsidR="00BD11AB">
        <w:rPr>
          <w:rFonts w:cs="Arial"/>
          <w:szCs w:val="22"/>
        </w:rPr>
        <w:t>Research Services</w:t>
      </w:r>
      <w:r w:rsidRPr="00691B5C">
        <w:rPr>
          <w:rFonts w:cs="Arial"/>
          <w:szCs w:val="22"/>
        </w:rPr>
        <w:t>, except where such claim is as a result of any act or omission of the British Council.</w:t>
      </w:r>
    </w:p>
    <w:p w14:paraId="05C5CEBC" w14:textId="61B0308C"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5476A3">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14:paraId="1098C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14:paraId="4FDDE37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0E6B506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5F7430C" w14:textId="77777777" w:rsidR="00691B5C" w:rsidRPr="00691B5C" w:rsidRDefault="00691B5C" w:rsidP="00691B5C">
      <w:pPr>
        <w:pStyle w:val="MRheading10"/>
        <w:spacing w:before="60" w:after="160" w:line="276" w:lineRule="auto"/>
        <w:rPr>
          <w:rFonts w:cs="Arial"/>
          <w:szCs w:val="22"/>
        </w:rPr>
      </w:pPr>
      <w:bookmarkStart w:id="49" w:name="_Toc207776105"/>
      <w:bookmarkStart w:id="50" w:name="_Toc207776253"/>
      <w:bookmarkStart w:id="51" w:name="_Ref262222645"/>
      <w:r w:rsidRPr="00691B5C">
        <w:rPr>
          <w:rFonts w:cs="Arial"/>
          <w:szCs w:val="22"/>
        </w:rPr>
        <w:t>Price and Payment</w:t>
      </w:r>
      <w:bookmarkEnd w:id="49"/>
      <w:bookmarkEnd w:id="50"/>
      <w:bookmarkEnd w:id="51"/>
    </w:p>
    <w:p w14:paraId="39D40AD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14:paraId="16B087A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in particular it must show the amount of VAT charged separately.  However, the British Council may be of the opinion that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14:paraId="0D51490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w:t>
      </w:r>
      <w:r w:rsidRPr="00691B5C">
        <w:rPr>
          <w:rFonts w:cs="Arial"/>
          <w:szCs w:val="22"/>
        </w:rPr>
        <w:lastRenderedPageBreak/>
        <w:t xml:space="preserve">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14:paraId="026B0A8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timesheets or other information required by, and to be provided in the format set out in, the British Council Requirements). </w:t>
      </w:r>
    </w:p>
    <w:p w14:paraId="5F7EA77D" w14:textId="54FFE579"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5476A3">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5476A3">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14:paraId="18EC6232" w14:textId="77777777" w:rsidR="00691B5C" w:rsidRPr="00691B5C" w:rsidRDefault="00691B5C" w:rsidP="00691B5C">
      <w:pPr>
        <w:pStyle w:val="MRheading20"/>
        <w:spacing w:before="60" w:after="160" w:line="276" w:lineRule="auto"/>
        <w:rPr>
          <w:rFonts w:cs="Arial"/>
          <w:szCs w:val="22"/>
        </w:rPr>
      </w:pPr>
      <w:bookmarkStart w:id="52" w:name="_Ref266464540"/>
      <w:r w:rsidRPr="00691B5C">
        <w:rPr>
          <w:rFonts w:cs="Arial"/>
          <w:szCs w:val="22"/>
        </w:rPr>
        <w:t xml:space="preserve">Provided that it notifies the </w:t>
      </w:r>
      <w:r w:rsidR="00CF4968">
        <w:rPr>
          <w:rFonts w:cs="Arial"/>
          <w:szCs w:val="22"/>
        </w:rPr>
        <w:t>Researcher</w:t>
      </w:r>
      <w:r w:rsidRPr="00691B5C">
        <w:rPr>
          <w:rFonts w:cs="Arial"/>
          <w:szCs w:val="22"/>
        </w:rPr>
        <w:t xml:space="preserve"> in writing in advance, and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52"/>
    </w:p>
    <w:p w14:paraId="3F7FE557" w14:textId="77777777" w:rsidR="00691B5C" w:rsidRPr="00691B5C" w:rsidRDefault="00691B5C" w:rsidP="00691B5C">
      <w:pPr>
        <w:pStyle w:val="MRheading20"/>
        <w:spacing w:before="60" w:after="160" w:line="276" w:lineRule="auto"/>
        <w:rPr>
          <w:rFonts w:cs="Arial"/>
          <w:szCs w:val="22"/>
        </w:rPr>
      </w:pPr>
      <w:bookmarkStart w:id="53"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53"/>
    </w:p>
    <w:p w14:paraId="288E17E5" w14:textId="77777777" w:rsidR="00691B5C" w:rsidRPr="00691B5C" w:rsidRDefault="00691B5C" w:rsidP="00691B5C">
      <w:pPr>
        <w:pStyle w:val="MRheading20"/>
        <w:spacing w:before="60" w:after="160" w:line="276" w:lineRule="auto"/>
        <w:rPr>
          <w:rFonts w:cs="Arial"/>
          <w:szCs w:val="22"/>
        </w:rPr>
      </w:pPr>
      <w:bookmarkStart w:id="54"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54"/>
    </w:p>
    <w:p w14:paraId="6E3765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5E2FCB5A" w14:textId="77777777" w:rsidR="00691B5C" w:rsidRPr="00691B5C" w:rsidRDefault="00691B5C" w:rsidP="00691B5C">
      <w:pPr>
        <w:pStyle w:val="MRheading10"/>
        <w:spacing w:before="60" w:after="160" w:line="276" w:lineRule="auto"/>
        <w:rPr>
          <w:rFonts w:cs="Arial"/>
          <w:szCs w:val="22"/>
        </w:rPr>
      </w:pPr>
      <w:bookmarkStart w:id="55" w:name="_Toc207776106"/>
      <w:bookmarkStart w:id="56" w:name="_Toc207776254"/>
      <w:r w:rsidRPr="00691B5C">
        <w:rPr>
          <w:rFonts w:cs="Arial"/>
          <w:szCs w:val="22"/>
        </w:rPr>
        <w:t>Quality and Performance</w:t>
      </w:r>
      <w:bookmarkEnd w:id="55"/>
      <w:bookmarkEnd w:id="56"/>
    </w:p>
    <w:p w14:paraId="6A991B3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14:paraId="0EB6709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005F0E56" w:rsidRPr="00691B5C">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defective or which are otherwise not in accordance with the requirements of this Agreement.  </w:t>
      </w:r>
    </w:p>
    <w:p w14:paraId="080B0A22"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14:paraId="2A907EB0" w14:textId="77777777" w:rsidR="00691B5C" w:rsidRPr="00691B5C" w:rsidRDefault="00691B5C" w:rsidP="00691B5C">
      <w:pPr>
        <w:pStyle w:val="MRheading10"/>
        <w:spacing w:before="60" w:after="160" w:line="276" w:lineRule="auto"/>
        <w:rPr>
          <w:rFonts w:cs="Arial"/>
          <w:szCs w:val="22"/>
        </w:rPr>
      </w:pPr>
      <w:bookmarkStart w:id="57" w:name="_Ref172367282"/>
      <w:bookmarkStart w:id="58" w:name="_Toc207776107"/>
      <w:bookmarkStart w:id="59" w:name="_Toc207776255"/>
      <w:r w:rsidRPr="00691B5C">
        <w:rPr>
          <w:rFonts w:cs="Arial"/>
          <w:szCs w:val="22"/>
        </w:rPr>
        <w:t>Change Control</w:t>
      </w:r>
      <w:bookmarkEnd w:id="57"/>
      <w:bookmarkEnd w:id="58"/>
      <w:bookmarkEnd w:id="59"/>
    </w:p>
    <w:p w14:paraId="0458F29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14:paraId="635F5DB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14:paraId="5C9B7E5D" w14:textId="77777777" w:rsidR="00691B5C" w:rsidRPr="00691B5C" w:rsidRDefault="00691B5C" w:rsidP="00691B5C">
      <w:pPr>
        <w:pStyle w:val="MRheading30"/>
        <w:spacing w:before="60" w:after="160" w:line="276" w:lineRule="auto"/>
        <w:rPr>
          <w:rFonts w:cs="Arial"/>
          <w:szCs w:val="22"/>
        </w:rPr>
      </w:pPr>
      <w:bookmarkStart w:id="60" w:name="_Ref172690486"/>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60"/>
    </w:p>
    <w:p w14:paraId="544B8ECD"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change; </w:t>
      </w:r>
    </w:p>
    <w:p w14:paraId="71B22037"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reasonable variations to the Charges arising directly as a result of the proposed change; and</w:t>
      </w:r>
    </w:p>
    <w:p w14:paraId="598AE4B3"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07497A5" w14:textId="153F820A"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476A3">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53EA6F01" w14:textId="1C408A39"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476A3">
        <w:rPr>
          <w:rFonts w:cs="Arial"/>
          <w:szCs w:val="22"/>
        </w:rPr>
        <w:t>27</w:t>
      </w:r>
      <w:r w:rsidRPr="00691B5C">
        <w:rPr>
          <w:rFonts w:cs="Arial"/>
          <w:szCs w:val="22"/>
        </w:rPr>
        <w:fldChar w:fldCharType="end"/>
      </w:r>
      <w:r w:rsidRPr="00691B5C">
        <w:rPr>
          <w:rFonts w:cs="Arial"/>
          <w:szCs w:val="22"/>
        </w:rPr>
        <w:t>.</w:t>
      </w:r>
    </w:p>
    <w:p w14:paraId="63B15FF0" w14:textId="206B2A75"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476A3">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476A3">
        <w:rPr>
          <w:rFonts w:cs="Arial"/>
          <w:szCs w:val="22"/>
        </w:rPr>
        <w:t>27</w:t>
      </w:r>
      <w:r w:rsidRPr="00691B5C">
        <w:rPr>
          <w:rFonts w:cs="Arial"/>
          <w:szCs w:val="22"/>
        </w:rPr>
        <w:fldChar w:fldCharType="end"/>
      </w:r>
      <w:r w:rsidRPr="00691B5C">
        <w:rPr>
          <w:rFonts w:cs="Arial"/>
          <w:szCs w:val="22"/>
        </w:rPr>
        <w:t>.</w:t>
      </w:r>
    </w:p>
    <w:p w14:paraId="26BA6D94" w14:textId="77777777" w:rsidR="00691B5C" w:rsidRPr="00691B5C" w:rsidRDefault="00691B5C" w:rsidP="00691B5C">
      <w:pPr>
        <w:pStyle w:val="MRheading10"/>
        <w:spacing w:before="60" w:after="160" w:line="276" w:lineRule="auto"/>
        <w:rPr>
          <w:rFonts w:cs="Arial"/>
          <w:kern w:val="20"/>
          <w:szCs w:val="22"/>
        </w:rPr>
      </w:pPr>
      <w:bookmarkStart w:id="61" w:name="_Toc207776108"/>
      <w:bookmarkStart w:id="62" w:name="_Toc207776256"/>
      <w:bookmarkStart w:id="63" w:name="_Ref261615495"/>
      <w:r w:rsidRPr="00691B5C">
        <w:rPr>
          <w:rFonts w:cs="Arial"/>
          <w:kern w:val="20"/>
          <w:szCs w:val="22"/>
        </w:rPr>
        <w:t>Premises</w:t>
      </w:r>
      <w:bookmarkEnd w:id="61"/>
      <w:bookmarkEnd w:id="62"/>
      <w:bookmarkEnd w:id="63"/>
    </w:p>
    <w:p w14:paraId="590A961D" w14:textId="5B5209A1" w:rsidR="00691B5C" w:rsidRPr="00691B5C" w:rsidRDefault="00691B5C" w:rsidP="00691B5C">
      <w:pPr>
        <w:pStyle w:val="MRheading20"/>
        <w:spacing w:before="60" w:after="160" w:line="276" w:lineRule="auto"/>
        <w:rPr>
          <w:rFonts w:cs="Arial"/>
          <w:kern w:val="20"/>
          <w:szCs w:val="22"/>
        </w:rPr>
      </w:pPr>
      <w:bookmarkStart w:id="64"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w:t>
      </w:r>
      <w:r w:rsidRPr="00691B5C">
        <w:rPr>
          <w:rFonts w:cs="Arial"/>
          <w:kern w:val="20"/>
          <w:szCs w:val="22"/>
        </w:rPr>
        <w:lastRenderedPageBreak/>
        <w:t>possess part or all of the Premises and nothing in this Agreement shall create a lease or other greater interest in any premises.</w:t>
      </w:r>
      <w:bookmarkEnd w:id="64"/>
    </w:p>
    <w:p w14:paraId="062DBE17" w14:textId="77777777" w:rsidR="00691B5C" w:rsidRPr="00691B5C" w:rsidRDefault="00691B5C" w:rsidP="00691B5C">
      <w:pPr>
        <w:pStyle w:val="MRheading20"/>
        <w:spacing w:before="60" w:after="160" w:line="276" w:lineRule="auto"/>
        <w:rPr>
          <w:rFonts w:cs="Arial"/>
          <w:kern w:val="20"/>
          <w:szCs w:val="22"/>
        </w:rPr>
      </w:pPr>
      <w:bookmarkStart w:id="65" w:name="_Ref172433258"/>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as a result of this clause.</w:t>
      </w:r>
      <w:bookmarkEnd w:id="65"/>
    </w:p>
    <w:p w14:paraId="23E22CE2" w14:textId="77777777" w:rsidR="00691B5C" w:rsidRPr="00691B5C" w:rsidRDefault="00691B5C" w:rsidP="00691B5C">
      <w:pPr>
        <w:pStyle w:val="MRheading10"/>
        <w:spacing w:before="60" w:after="160" w:line="276" w:lineRule="auto"/>
        <w:rPr>
          <w:rFonts w:cs="Arial"/>
          <w:kern w:val="20"/>
          <w:szCs w:val="22"/>
        </w:rPr>
      </w:pPr>
      <w:r w:rsidRPr="00691B5C">
        <w:rPr>
          <w:rFonts w:cs="Arial"/>
          <w:kern w:val="20"/>
          <w:szCs w:val="22"/>
        </w:rPr>
        <w:t>Equipment</w:t>
      </w:r>
    </w:p>
    <w:p w14:paraId="36E09A3E" w14:textId="77777777" w:rsidR="00691B5C" w:rsidRPr="00691B5C" w:rsidRDefault="00892F42" w:rsidP="00691B5C">
      <w:pPr>
        <w:pStyle w:val="MRheading20"/>
        <w:spacing w:before="60" w:after="160" w:line="276" w:lineRule="auto"/>
        <w:rPr>
          <w:rFonts w:cs="Arial"/>
          <w:kern w:val="20"/>
          <w:szCs w:val="22"/>
        </w:rPr>
      </w:pPr>
      <w:bookmarkStart w:id="66" w:name="_Ref479666874"/>
      <w:r>
        <w:rPr>
          <w:rFonts w:cs="Arial"/>
          <w:kern w:val="20"/>
          <w:szCs w:val="22"/>
        </w:rPr>
        <w:t>Any</w:t>
      </w:r>
      <w:r w:rsidR="00691B5C" w:rsidRP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00691B5C" w:rsidRPr="00691B5C">
        <w:rPr>
          <w:rFonts w:cs="Arial"/>
          <w:kern w:val="20"/>
          <w:szCs w:val="22"/>
        </w:rPr>
        <w:t xml:space="preserve"> in the performance of the </w:t>
      </w:r>
      <w:r w:rsidR="00BD11AB">
        <w:rPr>
          <w:rFonts w:cs="Arial"/>
          <w:kern w:val="20"/>
          <w:szCs w:val="22"/>
        </w:rPr>
        <w:t>Research Services</w:t>
      </w:r>
      <w:r w:rsidR="00691B5C" w:rsidRPr="00691B5C">
        <w:rPr>
          <w:rFonts w:cs="Arial"/>
          <w:kern w:val="20"/>
          <w:szCs w:val="22"/>
        </w:rPr>
        <w:t xml:space="preserve"> and for no other purposes.</w:t>
      </w:r>
      <w:bookmarkEnd w:id="66"/>
    </w:p>
    <w:p w14:paraId="618A0294" w14:textId="70AF3FCE"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14:paraId="0691E19A" w14:textId="77777777" w:rsidR="00691B5C" w:rsidRPr="00691B5C" w:rsidRDefault="00691B5C" w:rsidP="00691B5C">
      <w:pPr>
        <w:pStyle w:val="MRheading20"/>
        <w:spacing w:before="60" w:after="160" w:line="276" w:lineRule="auto"/>
        <w:rPr>
          <w:rFonts w:cs="Arial"/>
          <w:kern w:val="20"/>
          <w:szCs w:val="22"/>
        </w:rPr>
      </w:pPr>
      <w:bookmarkStart w:id="67" w:name="_Ref2058949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67"/>
    </w:p>
    <w:p w14:paraId="258891C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14:paraId="034C9D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2D51E236" w14:textId="77777777" w:rsidR="00691B5C" w:rsidRPr="00691B5C" w:rsidRDefault="00691B5C" w:rsidP="00691B5C">
      <w:pPr>
        <w:pStyle w:val="MRheading10"/>
        <w:spacing w:before="60" w:after="160" w:line="276" w:lineRule="auto"/>
        <w:rPr>
          <w:rFonts w:cs="Arial"/>
          <w:kern w:val="20"/>
          <w:szCs w:val="22"/>
        </w:rPr>
      </w:pPr>
      <w:bookmarkStart w:id="68" w:name="_Toc207776110"/>
      <w:bookmarkStart w:id="69" w:name="_Toc207776258"/>
      <w:bookmarkStart w:id="70" w:name="_Ref261618226"/>
      <w:bookmarkStart w:id="71" w:name="_Ref387838130"/>
      <w:bookmarkStart w:id="72" w:name="_Ref387838142"/>
      <w:bookmarkStart w:id="73" w:name="_Ref394389238"/>
      <w:bookmarkStart w:id="74" w:name="_Ref394389249"/>
      <w:bookmarkStart w:id="75" w:name="_Ref479666240"/>
      <w:r w:rsidRPr="00691B5C">
        <w:rPr>
          <w:rFonts w:cs="Arial"/>
          <w:szCs w:val="22"/>
        </w:rPr>
        <w:t>Intellectual Property Rights</w:t>
      </w:r>
      <w:bookmarkEnd w:id="68"/>
      <w:bookmarkEnd w:id="69"/>
      <w:bookmarkEnd w:id="70"/>
      <w:bookmarkEnd w:id="71"/>
      <w:bookmarkEnd w:id="72"/>
      <w:bookmarkEnd w:id="73"/>
      <w:bookmarkEnd w:id="74"/>
      <w:bookmarkEnd w:id="75"/>
      <w:r w:rsidRPr="00691B5C">
        <w:rPr>
          <w:rFonts w:cs="Arial"/>
          <w:szCs w:val="22"/>
        </w:rPr>
        <w:tab/>
      </w:r>
      <w:r w:rsidR="00892F42">
        <w:rPr>
          <w:rFonts w:cs="Arial"/>
          <w:szCs w:val="22"/>
        </w:rPr>
        <w:t xml:space="preserve"> and Academic Publication</w:t>
      </w:r>
    </w:p>
    <w:p w14:paraId="395FF5CE" w14:textId="568D69E6"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14:paraId="3165B58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25F2DAA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BA4EB7" w14:textId="77777777" w:rsidR="00691B5C" w:rsidRPr="00691B5C" w:rsidRDefault="00691B5C" w:rsidP="00691B5C">
      <w:pPr>
        <w:pStyle w:val="MRheading20"/>
        <w:spacing w:before="60" w:after="160" w:line="276" w:lineRule="auto"/>
        <w:rPr>
          <w:rFonts w:cs="Arial"/>
          <w:kern w:val="20"/>
          <w:szCs w:val="22"/>
        </w:rPr>
      </w:pPr>
      <w:bookmarkStart w:id="76" w:name="_Ref394418871"/>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76"/>
    </w:p>
    <w:p w14:paraId="366AC8D4" w14:textId="77777777" w:rsidR="00C631C9" w:rsidRPr="00C631C9" w:rsidRDefault="00C631C9" w:rsidP="00C631C9">
      <w:pPr>
        <w:pStyle w:val="MRheading20"/>
        <w:spacing w:before="60" w:after="160" w:line="276" w:lineRule="auto"/>
        <w:rPr>
          <w:rFonts w:cs="Arial"/>
          <w:kern w:val="20"/>
          <w:szCs w:val="22"/>
        </w:rPr>
      </w:pPr>
      <w:bookmarkStart w:id="77" w:name="_Ref479745435"/>
      <w:bookmarkStart w:id="78" w:name="_Ref479581435"/>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77"/>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14:paraId="39A73AB8" w14:textId="36DE4FD6" w:rsidR="00C631C9" w:rsidRPr="00C631C9" w:rsidRDefault="00C631C9" w:rsidP="00C631C9">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5476A3">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14:paraId="5F84662E" w14:textId="77777777" w:rsidR="00691B5C" w:rsidRDefault="00691B5C" w:rsidP="00691B5C">
      <w:pPr>
        <w:pStyle w:val="MRheading20"/>
        <w:spacing w:before="60" w:after="160" w:line="276" w:lineRule="auto"/>
        <w:rPr>
          <w:rFonts w:cs="Arial"/>
          <w:kern w:val="20"/>
          <w:szCs w:val="22"/>
        </w:rPr>
      </w:pPr>
      <w:bookmarkStart w:id="79" w:name="_Ref479746357"/>
      <w:bookmarkEnd w:id="78"/>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79"/>
    </w:p>
    <w:p w14:paraId="7550DB88" w14:textId="18534908" w:rsidR="005F0E56" w:rsidRPr="006B4F9F" w:rsidRDefault="00A335F0" w:rsidP="00691B5C">
      <w:pPr>
        <w:pStyle w:val="MRheading20"/>
        <w:spacing w:before="60" w:after="160" w:line="276" w:lineRule="auto"/>
        <w:rPr>
          <w:rFonts w:cs="Arial"/>
          <w:kern w:val="20"/>
          <w:szCs w:val="22"/>
        </w:rPr>
      </w:pPr>
      <w:bookmarkStart w:id="80" w:name="_Ref479606804"/>
      <w:bookmarkStart w:id="81" w:name="_Ref479582950"/>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007C2D1F" w:rsidRPr="006B4F9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5476A3">
        <w:rPr>
          <w:rFonts w:cs="Arial"/>
          <w:kern w:val="20"/>
          <w:szCs w:val="22"/>
        </w:rPr>
        <w:t>10.7</w:t>
      </w:r>
      <w:r w:rsidRPr="006B4F9F">
        <w:rPr>
          <w:rFonts w:cs="Arial"/>
          <w:kern w:val="20"/>
          <w:szCs w:val="22"/>
        </w:rPr>
        <w:fldChar w:fldCharType="end"/>
      </w:r>
      <w:r w:rsidRPr="006B4F9F">
        <w:rPr>
          <w:rFonts w:cs="Arial"/>
          <w:kern w:val="20"/>
          <w:szCs w:val="22"/>
        </w:rPr>
        <w:t>, t</w:t>
      </w:r>
      <w:r w:rsidR="006B4480" w:rsidRPr="006B4F9F">
        <w:rPr>
          <w:rFonts w:cs="Arial"/>
          <w:kern w:val="20"/>
          <w:szCs w:val="22"/>
        </w:rPr>
        <w:t>he British Council hereby grants to the Researcher an irrevocable, royalty-free, non-exclusive</w:t>
      </w:r>
      <w:r w:rsidR="005A3525" w:rsidRPr="006B4F9F">
        <w:rPr>
          <w:rFonts w:cs="Arial"/>
          <w:kern w:val="20"/>
          <w:szCs w:val="22"/>
        </w:rPr>
        <w:t xml:space="preserve"> right to use the Research Materials for the purpose of academic research and teaching, subject </w:t>
      </w:r>
      <w:r w:rsidR="00E314E9" w:rsidRPr="006B4F9F">
        <w:rPr>
          <w:rFonts w:cs="Arial"/>
          <w:kern w:val="20"/>
          <w:szCs w:val="22"/>
        </w:rPr>
        <w:t xml:space="preserve">always </w:t>
      </w:r>
      <w:r w:rsidR="005A3525" w:rsidRPr="006B4F9F">
        <w:rPr>
          <w:rFonts w:cs="Arial"/>
          <w:kern w:val="20"/>
          <w:szCs w:val="22"/>
        </w:rPr>
        <w:t xml:space="preserve">to the rules on Academic Publication in </w:t>
      </w:r>
      <w:r w:rsidR="005A3525" w:rsidRPr="0006270A">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5476A3">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5476A3">
        <w:rPr>
          <w:rFonts w:cs="Arial"/>
          <w:kern w:val="20"/>
          <w:szCs w:val="22"/>
        </w:rPr>
        <w:t>10.9</w:t>
      </w:r>
      <w:r w:rsidR="0006270A">
        <w:rPr>
          <w:rFonts w:cs="Arial"/>
          <w:kern w:val="20"/>
          <w:szCs w:val="22"/>
        </w:rPr>
        <w:fldChar w:fldCharType="end"/>
      </w:r>
      <w:r w:rsidR="0006270A">
        <w:rPr>
          <w:rFonts w:cs="Arial"/>
          <w:kern w:val="20"/>
          <w:szCs w:val="22"/>
        </w:rPr>
        <w:t xml:space="preserve"> </w:t>
      </w:r>
      <w:r w:rsidR="00E314E9" w:rsidRPr="006B4F9F">
        <w:rPr>
          <w:rFonts w:cs="Arial"/>
          <w:kern w:val="20"/>
          <w:szCs w:val="22"/>
        </w:rPr>
        <w:t>and</w:t>
      </w:r>
      <w:r w:rsidR="006B4480" w:rsidRPr="006B4F9F">
        <w:rPr>
          <w:rFonts w:cs="Arial"/>
          <w:kern w:val="20"/>
          <w:szCs w:val="22"/>
        </w:rPr>
        <w:t xml:space="preserve"> </w:t>
      </w:r>
      <w:r w:rsidR="00554C18" w:rsidRPr="006B4F9F">
        <w:rPr>
          <w:rFonts w:cs="Arial"/>
          <w:kern w:val="20"/>
          <w:szCs w:val="22"/>
        </w:rPr>
        <w:t xml:space="preserve">provided </w:t>
      </w:r>
      <w:r w:rsidR="00E314E9" w:rsidRPr="006B4F9F">
        <w:rPr>
          <w:rFonts w:cs="Arial"/>
          <w:kern w:val="20"/>
          <w:szCs w:val="22"/>
        </w:rPr>
        <w:t xml:space="preserve">also </w:t>
      </w:r>
      <w:r w:rsidR="00554C18" w:rsidRPr="006B4F9F">
        <w:rPr>
          <w:rFonts w:cs="Arial"/>
          <w:kern w:val="20"/>
          <w:szCs w:val="22"/>
        </w:rPr>
        <w:t>that</w:t>
      </w:r>
      <w:r w:rsidR="00814D0E" w:rsidRPr="006B4F9F">
        <w:rPr>
          <w:rFonts w:cs="Arial"/>
          <w:szCs w:val="22"/>
        </w:rPr>
        <w:t xml:space="preserve"> the Researcher shall</w:t>
      </w:r>
      <w:r w:rsidR="00554C18" w:rsidRPr="006B4F9F">
        <w:rPr>
          <w:rFonts w:cs="Arial"/>
          <w:kern w:val="20"/>
          <w:szCs w:val="22"/>
        </w:rPr>
        <w:t>:</w:t>
      </w:r>
      <w:bookmarkEnd w:id="80"/>
    </w:p>
    <w:p w14:paraId="3A02F508" w14:textId="77777777" w:rsidR="00BA68F0" w:rsidRPr="006B4F9F" w:rsidRDefault="00BA68F0" w:rsidP="000046D5">
      <w:pPr>
        <w:pStyle w:val="MRheading30"/>
        <w:spacing w:before="60" w:after="160" w:line="276" w:lineRule="auto"/>
        <w:rPr>
          <w:rFonts w:cs="Arial"/>
          <w:szCs w:val="22"/>
        </w:rPr>
      </w:pPr>
      <w:bookmarkStart w:id="82" w:name="_Ref479748067"/>
      <w:bookmarkEnd w:id="81"/>
      <w:r w:rsidRPr="006B4F9F">
        <w:rPr>
          <w:rFonts w:cs="Arial"/>
          <w:szCs w:val="22"/>
        </w:rPr>
        <w:t xml:space="preserve">not </w:t>
      </w:r>
      <w:r w:rsidR="005A3525" w:rsidRPr="006B4F9F">
        <w:rPr>
          <w:rFonts w:cs="Arial"/>
          <w:szCs w:val="22"/>
        </w:rPr>
        <w:t>make any u</w:t>
      </w:r>
      <w:r w:rsidR="00554C18" w:rsidRPr="006B4F9F">
        <w:rPr>
          <w:rFonts w:cs="Arial"/>
          <w:szCs w:val="22"/>
        </w:rPr>
        <w:t>se</w:t>
      </w:r>
      <w:r w:rsidRPr="006B4F9F">
        <w:rPr>
          <w:rFonts w:cs="Arial"/>
          <w:szCs w:val="22"/>
        </w:rPr>
        <w:t xml:space="preserve"> </w:t>
      </w:r>
      <w:r w:rsidR="005A3525" w:rsidRPr="006B4F9F">
        <w:rPr>
          <w:rFonts w:cs="Arial"/>
          <w:szCs w:val="22"/>
        </w:rPr>
        <w:t xml:space="preserve">of </w:t>
      </w:r>
      <w:r w:rsidRPr="006B4F9F">
        <w:rPr>
          <w:rFonts w:cs="Arial"/>
          <w:szCs w:val="22"/>
        </w:rPr>
        <w:t>Research Materials before the British Coun</w:t>
      </w:r>
      <w:r w:rsidR="005A3525" w:rsidRPr="006B4F9F">
        <w:rPr>
          <w:rFonts w:cs="Arial"/>
          <w:szCs w:val="22"/>
        </w:rPr>
        <w:t>cil has published those</w:t>
      </w:r>
      <w:r w:rsidR="00156434" w:rsidRPr="006B4F9F">
        <w:rPr>
          <w:rFonts w:cs="Arial"/>
          <w:szCs w:val="22"/>
        </w:rPr>
        <w:t xml:space="preserve"> Research</w:t>
      </w:r>
      <w:r w:rsidRPr="006B4F9F">
        <w:rPr>
          <w:rFonts w:cs="Arial"/>
          <w:szCs w:val="22"/>
        </w:rPr>
        <w:t xml:space="preserve"> Materials on </w:t>
      </w:r>
      <w:r w:rsidR="00156434" w:rsidRPr="006B4F9F">
        <w:rPr>
          <w:rFonts w:cs="Arial"/>
          <w:szCs w:val="22"/>
        </w:rPr>
        <w:t>the</w:t>
      </w:r>
      <w:r w:rsidR="005A3525" w:rsidRPr="006B4F9F">
        <w:rPr>
          <w:rFonts w:cs="Arial"/>
          <w:szCs w:val="22"/>
        </w:rPr>
        <w:t xml:space="preserve"> British Council’s website or through</w:t>
      </w:r>
      <w:r w:rsidR="00156434" w:rsidRPr="006B4F9F">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Researcher shall obtain prior written consent from the British Council to make use of the Research Materials</w:t>
      </w:r>
      <w:r w:rsidRPr="006B4F9F">
        <w:rPr>
          <w:rFonts w:cs="Arial"/>
          <w:szCs w:val="22"/>
        </w:rPr>
        <w:t>;</w:t>
      </w:r>
      <w:bookmarkEnd w:id="82"/>
    </w:p>
    <w:p w14:paraId="1E7EFADE" w14:textId="77777777" w:rsidR="00BA68F0" w:rsidRPr="006B4F9F" w:rsidRDefault="00BA68F0" w:rsidP="000046D5">
      <w:pPr>
        <w:pStyle w:val="MRheading30"/>
        <w:spacing w:before="60" w:after="160" w:line="276" w:lineRule="auto"/>
        <w:rPr>
          <w:rFonts w:cs="Arial"/>
          <w:szCs w:val="22"/>
        </w:rPr>
      </w:pPr>
      <w:r w:rsidRPr="006B4F9F">
        <w:rPr>
          <w:rFonts w:cs="Arial"/>
          <w:szCs w:val="22"/>
        </w:rPr>
        <w:t>not alter an</w:t>
      </w:r>
      <w:r w:rsidR="00554C18" w:rsidRPr="006B4F9F">
        <w:rPr>
          <w:rFonts w:cs="Arial"/>
          <w:szCs w:val="22"/>
        </w:rPr>
        <w:t>y</w:t>
      </w:r>
      <w:r w:rsidRPr="006B4F9F">
        <w:rPr>
          <w:rFonts w:cs="Arial"/>
          <w:szCs w:val="22"/>
        </w:rPr>
        <w:t xml:space="preserve"> Research Materials</w:t>
      </w:r>
      <w:r w:rsidR="00554C18" w:rsidRPr="006B4F9F">
        <w:rPr>
          <w:rFonts w:cs="Arial"/>
          <w:szCs w:val="22"/>
        </w:rPr>
        <w:t xml:space="preserve"> but may </w:t>
      </w:r>
      <w:r w:rsidR="00DF2683" w:rsidRPr="006B4F9F">
        <w:rPr>
          <w:rFonts w:cs="Arial"/>
          <w:szCs w:val="22"/>
        </w:rPr>
        <w:t>u</w:t>
      </w:r>
      <w:r w:rsidR="00554C18" w:rsidRPr="006B4F9F">
        <w:rPr>
          <w:rFonts w:cs="Arial"/>
          <w:szCs w:val="22"/>
        </w:rPr>
        <w:t>se extracts from the Research Materials</w:t>
      </w:r>
      <w:r w:rsidRPr="006B4F9F">
        <w:rPr>
          <w:rFonts w:cs="Arial"/>
          <w:szCs w:val="22"/>
        </w:rPr>
        <w:t>;</w:t>
      </w:r>
    </w:p>
    <w:p w14:paraId="086ACAA7" w14:textId="10D9AF22" w:rsidR="00BA68F0" w:rsidRPr="006B4F9F" w:rsidRDefault="002155F9" w:rsidP="000046D5">
      <w:pPr>
        <w:pStyle w:val="MRheading30"/>
        <w:spacing w:before="60" w:after="160" w:line="276" w:lineRule="auto"/>
        <w:rPr>
          <w:rFonts w:cs="Arial"/>
          <w:szCs w:val="22"/>
        </w:rPr>
      </w:pPr>
      <w:r w:rsidRPr="006B4F9F">
        <w:rPr>
          <w:rFonts w:cs="Arial"/>
          <w:szCs w:val="22"/>
        </w:rPr>
        <w:t xml:space="preserve">clearly credit the role of the British Council </w:t>
      </w:r>
      <w:r w:rsidR="00814D0E" w:rsidRPr="006B4F9F">
        <w:rPr>
          <w:rFonts w:cs="Arial"/>
          <w:szCs w:val="22"/>
        </w:rPr>
        <w:t>in</w:t>
      </w:r>
      <w:r w:rsidRPr="006B4F9F">
        <w:rPr>
          <w:rFonts w:cs="Arial"/>
          <w:szCs w:val="22"/>
        </w:rPr>
        <w:t xml:space="preserve"> any </w:t>
      </w:r>
      <w:r w:rsidR="00DF2683" w:rsidRPr="006B4F9F">
        <w:rPr>
          <w:rFonts w:cs="Arial"/>
          <w:szCs w:val="22"/>
        </w:rPr>
        <w:t>u</w:t>
      </w:r>
      <w:r w:rsidR="00814D0E" w:rsidRPr="006B4F9F">
        <w:rPr>
          <w:rFonts w:cs="Arial"/>
          <w:szCs w:val="22"/>
        </w:rPr>
        <w:t>se</w:t>
      </w:r>
      <w:r w:rsidRPr="006B4F9F">
        <w:rPr>
          <w:rFonts w:cs="Arial"/>
          <w:szCs w:val="22"/>
        </w:rPr>
        <w:t xml:space="preserve"> of the Research Materials and</w:t>
      </w:r>
      <w:r w:rsidR="00BA68F0" w:rsidRPr="006B4F9F">
        <w:rPr>
          <w:rFonts w:cs="Arial"/>
          <w:szCs w:val="22"/>
        </w:rPr>
        <w:t xml:space="preserve">, where reasonably practicable, </w:t>
      </w:r>
      <w:r w:rsidRPr="006B4F9F">
        <w:rPr>
          <w:rFonts w:cs="Arial"/>
          <w:szCs w:val="22"/>
        </w:rPr>
        <w:t xml:space="preserve">shall </w:t>
      </w:r>
      <w:r w:rsidR="00BA68F0" w:rsidRPr="006B4F9F">
        <w:rPr>
          <w:rFonts w:cs="Arial"/>
          <w:szCs w:val="22"/>
        </w:rPr>
        <w:t>include the Copyright Statement</w:t>
      </w:r>
      <w:r w:rsidR="006A2DD7" w:rsidRPr="006B4F9F">
        <w:rPr>
          <w:rFonts w:cs="Arial"/>
          <w:szCs w:val="22"/>
        </w:rPr>
        <w:t xml:space="preserve"> in accordance with clause 9 in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5476A3">
        <w:rPr>
          <w:rFonts w:cs="Arial"/>
          <w:szCs w:val="22"/>
        </w:rPr>
        <w:t>Schedule 1</w:t>
      </w:r>
      <w:r w:rsidR="00E16D81" w:rsidRPr="00691B5C">
        <w:rPr>
          <w:rFonts w:cs="Arial"/>
          <w:szCs w:val="22"/>
        </w:rPr>
        <w:fldChar w:fldCharType="end"/>
      </w:r>
      <w:r w:rsidR="00BA68F0" w:rsidRPr="006B4F9F">
        <w:rPr>
          <w:rFonts w:cs="Arial"/>
          <w:szCs w:val="22"/>
        </w:rPr>
        <w:t xml:space="preserve"> </w:t>
      </w:r>
      <w:r w:rsidR="00814D0E" w:rsidRPr="006B4F9F">
        <w:rPr>
          <w:rFonts w:cs="Arial"/>
          <w:szCs w:val="22"/>
        </w:rPr>
        <w:t xml:space="preserve">in any </w:t>
      </w:r>
      <w:r w:rsidR="00DF2683" w:rsidRPr="006B4F9F">
        <w:rPr>
          <w:rFonts w:cs="Arial"/>
          <w:szCs w:val="22"/>
        </w:rPr>
        <w:t>u</w:t>
      </w:r>
      <w:r w:rsidR="00814D0E" w:rsidRPr="006B4F9F">
        <w:rPr>
          <w:rFonts w:cs="Arial"/>
          <w:szCs w:val="22"/>
        </w:rPr>
        <w:t>se</w:t>
      </w:r>
      <w:r w:rsidR="00BA68F0" w:rsidRPr="006B4F9F">
        <w:rPr>
          <w:rFonts w:cs="Arial"/>
          <w:szCs w:val="22"/>
        </w:rPr>
        <w:t xml:space="preserve"> of the Research Materials; and</w:t>
      </w:r>
    </w:p>
    <w:p w14:paraId="03ED1E65" w14:textId="17D9F191" w:rsidR="00554C18" w:rsidRPr="006B4F9F" w:rsidRDefault="00BA68F0" w:rsidP="000046D5">
      <w:pPr>
        <w:pStyle w:val="MRheading30"/>
        <w:spacing w:before="60" w:after="160" w:line="276" w:lineRule="auto"/>
        <w:rPr>
          <w:rFonts w:cs="Arial"/>
          <w:szCs w:val="22"/>
        </w:rPr>
      </w:pPr>
      <w:bookmarkStart w:id="83" w:name="_Ref479748075"/>
      <w:r w:rsidRPr="006B4F9F">
        <w:rPr>
          <w:rFonts w:cs="Arial"/>
          <w:szCs w:val="22"/>
        </w:rPr>
        <w:t>not sub</w:t>
      </w:r>
      <w:r w:rsidR="00156434" w:rsidRPr="006B4F9F">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004D0036" w:rsidRPr="006B4F9F">
        <w:rPr>
          <w:rFonts w:cs="Arial"/>
          <w:szCs w:val="22"/>
        </w:rPr>
        <w:instrText xml:space="preserve"> \* MERGEFORMAT </w:instrText>
      </w:r>
      <w:r w:rsidRPr="00012FCB">
        <w:rPr>
          <w:rFonts w:cs="Arial"/>
          <w:szCs w:val="22"/>
        </w:rPr>
      </w:r>
      <w:r w:rsidRPr="00012FCB">
        <w:rPr>
          <w:rFonts w:cs="Arial"/>
          <w:szCs w:val="22"/>
        </w:rPr>
        <w:fldChar w:fldCharType="separate"/>
      </w:r>
      <w:r w:rsidR="005476A3">
        <w:rPr>
          <w:rFonts w:cs="Arial"/>
          <w:szCs w:val="22"/>
        </w:rPr>
        <w:t>10.8</w:t>
      </w:r>
      <w:r w:rsidRPr="00012FCB">
        <w:rPr>
          <w:rFonts w:cs="Arial"/>
          <w:szCs w:val="22"/>
        </w:rPr>
        <w:fldChar w:fldCharType="end"/>
      </w:r>
      <w:r w:rsidR="004D0036" w:rsidRPr="006B4F9F">
        <w:rPr>
          <w:rFonts w:cs="Arial"/>
          <w:szCs w:val="22"/>
        </w:rPr>
        <w:t>.</w:t>
      </w:r>
      <w:bookmarkEnd w:id="83"/>
      <w:r w:rsidR="00554C18" w:rsidRPr="006B4F9F">
        <w:rPr>
          <w:rFonts w:cs="Arial"/>
          <w:szCs w:val="22"/>
        </w:rPr>
        <w:t xml:space="preserve"> </w:t>
      </w:r>
    </w:p>
    <w:p w14:paraId="3AB3C53C" w14:textId="77777777" w:rsidR="005A3525" w:rsidRPr="00012FCB" w:rsidRDefault="005A3525" w:rsidP="00D4742E">
      <w:pPr>
        <w:pStyle w:val="MRheading20"/>
        <w:spacing w:before="60" w:after="160" w:line="276" w:lineRule="auto"/>
        <w:rPr>
          <w:rFonts w:cs="Arial"/>
          <w:kern w:val="20"/>
          <w:szCs w:val="22"/>
        </w:rPr>
      </w:pPr>
      <w:bookmarkStart w:id="84" w:name="_Ref479747301"/>
      <w:r w:rsidRPr="00012FCB">
        <w:rPr>
          <w:rFonts w:cs="Arial"/>
          <w:kern w:val="20"/>
          <w:szCs w:val="22"/>
        </w:rPr>
        <w:t>The Researcher</w:t>
      </w:r>
      <w:r w:rsidR="00D4742E" w:rsidRPr="00012FCB">
        <w:rPr>
          <w:rFonts w:cs="Arial"/>
          <w:kern w:val="20"/>
          <w:szCs w:val="22"/>
        </w:rPr>
        <w:t xml:space="preserve"> sha</w:t>
      </w:r>
      <w:r w:rsidRPr="00012FCB">
        <w:rPr>
          <w:rFonts w:cs="Arial"/>
          <w:kern w:val="20"/>
          <w:szCs w:val="22"/>
        </w:rPr>
        <w:t>ll submit to the British Council, in writing, details of any Research</w:t>
      </w:r>
      <w:r w:rsidR="00D4742E" w:rsidRPr="00012FCB">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001D3F5A" w:rsidRPr="00012FCB">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00D4742E" w:rsidRPr="00012FCB">
        <w:rPr>
          <w:rFonts w:cs="Arial"/>
          <w:kern w:val="20"/>
          <w:szCs w:val="22"/>
        </w:rPr>
        <w:t xml:space="preserve"> (</w:t>
      </w:r>
      <w:r w:rsidRPr="00012FCB">
        <w:rPr>
          <w:rFonts w:cs="Arial"/>
          <w:kern w:val="20"/>
          <w:szCs w:val="22"/>
        </w:rPr>
        <w:t xml:space="preserve">a </w:t>
      </w:r>
      <w:r w:rsidR="00D4742E" w:rsidRPr="00012FCB">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001D3F5A" w:rsidRPr="00012FCB">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00D4742E" w:rsidRPr="00012FCB">
        <w:rPr>
          <w:rFonts w:cs="Arial"/>
          <w:kern w:val="20"/>
          <w:szCs w:val="22"/>
        </w:rPr>
        <w:t xml:space="preserve"> prior to the date of the proposed </w:t>
      </w:r>
      <w:r w:rsidR="001D3F5A" w:rsidRPr="00012FCB">
        <w:rPr>
          <w:rFonts w:cs="Arial"/>
          <w:kern w:val="20"/>
          <w:szCs w:val="22"/>
        </w:rPr>
        <w:t xml:space="preserve">Academic </w:t>
      </w:r>
      <w:r w:rsidR="00D4742E" w:rsidRPr="00012FCB">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001D3F5A" w:rsidRPr="00012FCB">
        <w:rPr>
          <w:rFonts w:cs="Arial"/>
          <w:kern w:val="20"/>
          <w:szCs w:val="22"/>
        </w:rPr>
        <w:t xml:space="preserve">Academic </w:t>
      </w:r>
      <w:r w:rsidRPr="00012FCB">
        <w:rPr>
          <w:rFonts w:cs="Arial"/>
          <w:kern w:val="20"/>
          <w:szCs w:val="22"/>
        </w:rPr>
        <w:t xml:space="preserve">Publication, provided that, whether or not it has received a Confidentiality Notice has been given, </w:t>
      </w:r>
      <w:r w:rsidR="00D4742E" w:rsidRPr="00012FCB">
        <w:rPr>
          <w:rFonts w:cs="Arial"/>
          <w:kern w:val="20"/>
          <w:szCs w:val="22"/>
        </w:rPr>
        <w:t>none</w:t>
      </w:r>
      <w:r w:rsidRPr="00012FCB">
        <w:rPr>
          <w:rFonts w:cs="Arial"/>
          <w:kern w:val="20"/>
          <w:szCs w:val="22"/>
        </w:rPr>
        <w:t xml:space="preserve"> of the British Council’s Background IPR that is Confidential Information may be Published.</w:t>
      </w:r>
      <w:bookmarkEnd w:id="84"/>
    </w:p>
    <w:p w14:paraId="1DA25FA6" w14:textId="77777777" w:rsidR="005A3525" w:rsidRPr="00E942AE" w:rsidRDefault="00A529BE" w:rsidP="00A529BE">
      <w:pPr>
        <w:pStyle w:val="MRheading20"/>
        <w:spacing w:before="60" w:after="160" w:line="276" w:lineRule="auto"/>
        <w:rPr>
          <w:rFonts w:cs="Arial"/>
          <w:kern w:val="20"/>
          <w:szCs w:val="22"/>
        </w:rPr>
      </w:pPr>
      <w:r w:rsidRPr="00E942AE">
        <w:rPr>
          <w:rFonts w:cs="Arial"/>
          <w:kern w:val="20"/>
          <w:szCs w:val="22"/>
        </w:rPr>
        <w:lastRenderedPageBreak/>
        <w:t xml:space="preserve">The British Council acknowledges that the Researcher may be </w:t>
      </w:r>
      <w:r w:rsidR="00DF2683" w:rsidRPr="00E942AE">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14:paraId="793C1667"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14:paraId="113468FA" w14:textId="77777777" w:rsidR="00691B5C" w:rsidRPr="00691B5C" w:rsidRDefault="00691B5C" w:rsidP="00691B5C">
      <w:pPr>
        <w:pStyle w:val="MRheading20"/>
        <w:spacing w:before="60" w:after="160" w:line="276" w:lineRule="auto"/>
        <w:rPr>
          <w:rFonts w:cs="Arial"/>
          <w:kern w:val="20"/>
          <w:szCs w:val="22"/>
        </w:rPr>
      </w:pPr>
      <w:bookmarkStart w:id="85" w:name="_Ref4796666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is responsible for obtaining any licences, permissions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85"/>
    </w:p>
    <w:p w14:paraId="22AC0687" w14:textId="0743A72F" w:rsid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10</w:t>
      </w:r>
      <w:r w:rsidRPr="00691B5C">
        <w:rPr>
          <w:rFonts w:cs="Arial"/>
          <w:kern w:val="20"/>
          <w:szCs w:val="22"/>
        </w:rPr>
        <w:fldChar w:fldCharType="end"/>
      </w:r>
      <w:r w:rsidRPr="00691B5C">
        <w:rPr>
          <w:rFonts w:cs="Arial"/>
          <w:kern w:val="20"/>
          <w:szCs w:val="22"/>
        </w:rPr>
        <w:t>.</w:t>
      </w:r>
    </w:p>
    <w:p w14:paraId="3C833C5D" w14:textId="77777777" w:rsidR="00BA68F0" w:rsidRPr="00691B5C" w:rsidRDefault="00BA68F0" w:rsidP="00691B5C">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14:paraId="11AF9507" w14:textId="1D69E93A"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5476A3">
        <w:rPr>
          <w:rFonts w:cs="Arial"/>
          <w:kern w:val="20"/>
          <w:szCs w:val="22"/>
        </w:rPr>
        <w:t>10</w:t>
      </w:r>
      <w:r w:rsidRPr="00691B5C">
        <w:rPr>
          <w:rFonts w:cs="Arial"/>
          <w:kern w:val="20"/>
          <w:szCs w:val="22"/>
        </w:rPr>
        <w:fldChar w:fldCharType="end"/>
      </w:r>
      <w:r w:rsidRPr="00691B5C">
        <w:rPr>
          <w:rFonts w:cs="Arial"/>
          <w:kern w:val="20"/>
          <w:szCs w:val="22"/>
        </w:rPr>
        <w:t>.</w:t>
      </w:r>
    </w:p>
    <w:p w14:paraId="17F4EDD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2A54D86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13FDA61B" w14:textId="77777777" w:rsidR="00691B5C" w:rsidRPr="00691B5C" w:rsidRDefault="00691B5C" w:rsidP="00691B5C">
      <w:pPr>
        <w:pStyle w:val="MRheading10"/>
        <w:spacing w:before="60" w:after="160" w:line="276" w:lineRule="auto"/>
        <w:rPr>
          <w:rFonts w:cs="Arial"/>
          <w:szCs w:val="22"/>
        </w:rPr>
      </w:pPr>
      <w:bookmarkStart w:id="86" w:name="_Ref172690718"/>
      <w:bookmarkStart w:id="87" w:name="_Toc207776112"/>
      <w:bookmarkStart w:id="88" w:name="_Toc207776260"/>
      <w:r w:rsidRPr="00691B5C">
        <w:rPr>
          <w:rFonts w:cs="Arial"/>
          <w:szCs w:val="22"/>
        </w:rPr>
        <w:t>Limitation of Liability</w:t>
      </w:r>
      <w:bookmarkEnd w:id="86"/>
      <w:bookmarkEnd w:id="87"/>
      <w:bookmarkEnd w:id="88"/>
    </w:p>
    <w:p w14:paraId="04DA1B60" w14:textId="77777777" w:rsidR="00691B5C" w:rsidRPr="00691B5C" w:rsidRDefault="00691B5C" w:rsidP="00691B5C">
      <w:pPr>
        <w:pStyle w:val="MRheading20"/>
        <w:spacing w:before="60" w:after="160" w:line="276" w:lineRule="auto"/>
        <w:rPr>
          <w:rFonts w:cs="Arial"/>
          <w:szCs w:val="22"/>
        </w:rPr>
      </w:pPr>
      <w:bookmarkStart w:id="89" w:name="_Ref205952944"/>
      <w:bookmarkStart w:id="90" w:name="_Ref211221467"/>
      <w:bookmarkStart w:id="91"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9"/>
      <w:bookmarkEnd w:id="90"/>
    </w:p>
    <w:p w14:paraId="3E58E2E1" w14:textId="4A2D4A14" w:rsidR="00691B5C" w:rsidRPr="00691B5C" w:rsidRDefault="00691B5C" w:rsidP="00691B5C">
      <w:pPr>
        <w:pStyle w:val="MRheading20"/>
        <w:spacing w:before="60" w:after="160" w:line="276" w:lineRule="auto"/>
        <w:rPr>
          <w:rFonts w:cs="Arial"/>
          <w:szCs w:val="22"/>
        </w:rPr>
      </w:pPr>
      <w:bookmarkStart w:id="92" w:name="_Ref205953127"/>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5476A3">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5476A3">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91"/>
      <w:bookmarkEnd w:id="92"/>
    </w:p>
    <w:p w14:paraId="7304A3A2" w14:textId="2A1B254E" w:rsidR="00691B5C" w:rsidRPr="00691B5C" w:rsidRDefault="00691B5C" w:rsidP="00691B5C">
      <w:pPr>
        <w:pStyle w:val="MRheading20"/>
        <w:spacing w:before="60" w:after="160" w:line="276" w:lineRule="auto"/>
        <w:rPr>
          <w:rFonts w:cs="Arial"/>
          <w:szCs w:val="22"/>
        </w:rPr>
      </w:pPr>
      <w:bookmarkStart w:id="93" w:name="_Ref172690804"/>
      <w:r w:rsidRPr="00691B5C">
        <w:rPr>
          <w:rFonts w:cs="Arial"/>
          <w:szCs w:val="22"/>
        </w:rPr>
        <w:lastRenderedPageBreak/>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93"/>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5476A3">
        <w:rPr>
          <w:rFonts w:cs="Arial"/>
          <w:szCs w:val="22"/>
        </w:rPr>
        <w:t>16</w:t>
      </w:r>
      <w:r w:rsidRPr="00691B5C">
        <w:rPr>
          <w:rFonts w:cs="Arial"/>
          <w:szCs w:val="22"/>
        </w:rPr>
        <w:fldChar w:fldCharType="end"/>
      </w:r>
      <w:r w:rsidRPr="00691B5C">
        <w:rPr>
          <w:rFonts w:cs="Arial"/>
          <w:szCs w:val="22"/>
        </w:rPr>
        <w:t xml:space="preserve"> (Data Protection).</w:t>
      </w:r>
    </w:p>
    <w:p w14:paraId="14066C26" w14:textId="6A6A1B5E" w:rsidR="00691B5C" w:rsidRPr="00691B5C" w:rsidRDefault="00691B5C" w:rsidP="00691B5C">
      <w:pPr>
        <w:pStyle w:val="MRheading20"/>
        <w:spacing w:before="60" w:after="160" w:line="276" w:lineRule="auto"/>
        <w:rPr>
          <w:rFonts w:cs="Arial"/>
          <w:szCs w:val="22"/>
        </w:rPr>
      </w:pPr>
      <w:bookmarkStart w:id="94" w:name="_Ref261616679"/>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id="95" w:name="_Hlk42696683"/>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bookmarkEnd w:id="95"/>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5476A3">
        <w:rPr>
          <w:rFonts w:cs="Arial"/>
          <w:szCs w:val="22"/>
        </w:rPr>
        <w:t>11.4</w:t>
      </w:r>
      <w:r w:rsidRPr="00691B5C">
        <w:rPr>
          <w:rFonts w:cs="Arial"/>
          <w:szCs w:val="22"/>
        </w:rPr>
        <w:fldChar w:fldCharType="end"/>
      </w:r>
      <w:r w:rsidRPr="00691B5C">
        <w:rPr>
          <w:rFonts w:cs="Arial"/>
          <w:szCs w:val="22"/>
        </w:rPr>
        <w:t>.</w:t>
      </w:r>
      <w:bookmarkEnd w:id="94"/>
    </w:p>
    <w:p w14:paraId="556FAFAA" w14:textId="0EBAC723"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5476A3">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5476A3">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38B300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14:paraId="4613C16A" w14:textId="08D9F531"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5476A3">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7EEFC8EF" w14:textId="77777777" w:rsidR="00691B5C" w:rsidRPr="00691B5C" w:rsidRDefault="00691B5C" w:rsidP="00691B5C">
      <w:pPr>
        <w:pStyle w:val="MRheading10"/>
        <w:spacing w:before="60" w:after="160" w:line="276" w:lineRule="auto"/>
        <w:rPr>
          <w:rFonts w:cs="Arial"/>
          <w:szCs w:val="22"/>
        </w:rPr>
      </w:pPr>
      <w:bookmarkStart w:id="96" w:name="_Ref172367191"/>
      <w:bookmarkStart w:id="97" w:name="_Toc207776113"/>
      <w:bookmarkStart w:id="98" w:name="_Toc207776261"/>
      <w:r w:rsidRPr="00691B5C">
        <w:rPr>
          <w:rFonts w:cs="Arial"/>
          <w:szCs w:val="22"/>
        </w:rPr>
        <w:t>Confidentiality</w:t>
      </w:r>
      <w:bookmarkEnd w:id="96"/>
      <w:bookmarkEnd w:id="97"/>
      <w:bookmarkEnd w:id="98"/>
    </w:p>
    <w:p w14:paraId="4FFC7953" w14:textId="146B214D" w:rsidR="00691B5C" w:rsidRPr="00691B5C" w:rsidRDefault="00691B5C" w:rsidP="00691B5C">
      <w:pPr>
        <w:pStyle w:val="MRheading20"/>
        <w:spacing w:before="60" w:after="160" w:line="276" w:lineRule="auto"/>
        <w:rPr>
          <w:rFonts w:cs="Arial"/>
          <w:szCs w:val="22"/>
        </w:rPr>
      </w:pPr>
      <w:bookmarkStart w:id="99"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w:t>
      </w:r>
    </w:p>
    <w:p w14:paraId="23C752C6"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is the party which discloses Confidential Information to, or in respect of which Confidential Information comes to the knowledge of, the other party;  and</w:t>
      </w:r>
    </w:p>
    <w:p w14:paraId="30BF45CE"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34E5BB71" w14:textId="77777777" w:rsidR="00691B5C" w:rsidRPr="00691B5C" w:rsidRDefault="00691B5C" w:rsidP="00691B5C">
      <w:pPr>
        <w:pStyle w:val="MRheading20"/>
        <w:spacing w:before="60" w:after="160" w:line="276" w:lineRule="auto"/>
        <w:rPr>
          <w:rFonts w:cs="Arial"/>
          <w:szCs w:val="22"/>
        </w:rPr>
      </w:pPr>
      <w:bookmarkStart w:id="100" w:name="_Ref208381333"/>
      <w:r w:rsidRPr="00691B5C">
        <w:rPr>
          <w:rFonts w:cs="Arial"/>
          <w:szCs w:val="22"/>
        </w:rPr>
        <w:t>The Receiving Party shall take all necessary precautions to ensure that all Confidential Information it receives under or in connection with this Agreement:</w:t>
      </w:r>
      <w:bookmarkEnd w:id="99"/>
      <w:bookmarkEnd w:id="100"/>
    </w:p>
    <w:p w14:paraId="6C549C1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04F5077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14:paraId="472CCD87" w14:textId="77777777" w:rsidR="00691B5C" w:rsidRPr="00691B5C" w:rsidRDefault="00691B5C" w:rsidP="00691B5C">
      <w:pPr>
        <w:pStyle w:val="MRheading20"/>
        <w:spacing w:before="60" w:after="160" w:line="276" w:lineRule="auto"/>
        <w:rPr>
          <w:rFonts w:cs="Arial"/>
          <w:szCs w:val="22"/>
        </w:rPr>
      </w:pPr>
      <w:bookmarkStart w:id="101" w:name="_Ref208381470"/>
      <w:r w:rsidRPr="00691B5C">
        <w:rPr>
          <w:rFonts w:cs="Arial"/>
          <w:szCs w:val="22"/>
        </w:rPr>
        <w:lastRenderedPageBreak/>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101"/>
    </w:p>
    <w:p w14:paraId="1CD597B3" w14:textId="6FBF01E9"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5476A3">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5476A3">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492977D5" w14:textId="134ED7E6"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w:t>
      </w:r>
    </w:p>
    <w:p w14:paraId="56E6FCFF" w14:textId="77777777" w:rsidR="00691B5C" w:rsidRPr="00691B5C" w:rsidRDefault="00691B5C" w:rsidP="00691B5C">
      <w:pPr>
        <w:pStyle w:val="MRheading30"/>
        <w:spacing w:before="60" w:after="160" w:line="276" w:lineRule="auto"/>
        <w:rPr>
          <w:rFonts w:cs="Arial"/>
          <w:szCs w:val="22"/>
        </w:rPr>
      </w:pPr>
      <w:r w:rsidRPr="00691B5C">
        <w:rPr>
          <w:rFonts w:cs="Arial"/>
          <w:szCs w:val="22"/>
        </w:rPr>
        <w:t>was in the possession of the Receiving Party, without restriction as to its disclosure, before receiving it from the Disclosing Party;</w:t>
      </w:r>
    </w:p>
    <w:p w14:paraId="76849B93" w14:textId="77777777" w:rsidR="00691B5C" w:rsidRPr="00691B5C" w:rsidRDefault="00691B5C" w:rsidP="00691B5C">
      <w:pPr>
        <w:pStyle w:val="MRheading30"/>
        <w:spacing w:before="60" w:after="160" w:line="276" w:lineRule="auto"/>
        <w:rPr>
          <w:rFonts w:cs="Arial"/>
          <w:szCs w:val="22"/>
        </w:rPr>
      </w:pPr>
      <w:r w:rsidRPr="00691B5C">
        <w:rPr>
          <w:rFonts w:cs="Arial"/>
          <w:szCs w:val="22"/>
        </w:rPr>
        <w:t>is received from a third party who lawfully acquired it and who is under no obligation restricting its disclosure;</w:t>
      </w:r>
    </w:p>
    <w:p w14:paraId="5851478B"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1328420" w14:textId="77777777" w:rsidR="00691B5C" w:rsidRPr="00691B5C" w:rsidRDefault="00691B5C" w:rsidP="00691B5C">
      <w:pPr>
        <w:pStyle w:val="MRheading30"/>
        <w:spacing w:before="60" w:after="160" w:line="276" w:lineRule="auto"/>
        <w:rPr>
          <w:rFonts w:cs="Arial"/>
          <w:szCs w:val="22"/>
        </w:rPr>
      </w:pPr>
      <w:r w:rsidRPr="00691B5C">
        <w:rPr>
          <w:rFonts w:cs="Arial"/>
          <w:szCs w:val="22"/>
        </w:rPr>
        <w:t>must be disclosed pursuant to a statutory, legal or parliamentary obligation placed upon the Receiving Party.</w:t>
      </w:r>
    </w:p>
    <w:p w14:paraId="4A03974A" w14:textId="43DAFF91" w:rsidR="00691B5C" w:rsidRPr="00691B5C" w:rsidRDefault="00691B5C" w:rsidP="00691B5C">
      <w:pPr>
        <w:pStyle w:val="MRheading20"/>
        <w:spacing w:before="60" w:after="160" w:line="276" w:lineRule="auto"/>
        <w:rPr>
          <w:rFonts w:cs="Arial"/>
          <w:szCs w:val="22"/>
        </w:rPr>
      </w:pPr>
      <w:r w:rsidRPr="00691B5C">
        <w:rPr>
          <w:rFonts w:cs="Arial"/>
          <w:szCs w:val="22"/>
        </w:rPr>
        <w:t xml:space="preserve">In the event that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06CFDFA8" w14:textId="4FFFE790"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6FC3E77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49941D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14:paraId="522B143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9B3B7C1"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E9D5A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14:paraId="559D3699" w14:textId="77777777" w:rsidR="00691B5C" w:rsidRPr="00691B5C" w:rsidRDefault="00691B5C" w:rsidP="00691B5C">
      <w:pPr>
        <w:pStyle w:val="MRheading30"/>
        <w:spacing w:before="60" w:after="160" w:line="276" w:lineRule="auto"/>
        <w:rPr>
          <w:rFonts w:cs="Arial"/>
          <w:szCs w:val="22"/>
        </w:rPr>
      </w:pPr>
      <w:bookmarkStart w:id="102" w:name="_Ref381198723"/>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102"/>
    </w:p>
    <w:p w14:paraId="0B447F80"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following consultation with the </w:t>
      </w:r>
      <w:r w:rsidR="00702B79">
        <w:rPr>
          <w:rFonts w:cs="Arial"/>
          <w:szCs w:val="22"/>
        </w:rPr>
        <w:t>Researcher</w:t>
      </w:r>
      <w:r w:rsidRPr="00691B5C">
        <w:rPr>
          <w:rFonts w:cs="Arial"/>
          <w:szCs w:val="22"/>
        </w:rPr>
        <w:t xml:space="preserve"> and having taken its views into account,</w:t>
      </w:r>
    </w:p>
    <w:p w14:paraId="5DDC04E6" w14:textId="2A2C15A9"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5476A3">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w:t>
      </w:r>
      <w:r w:rsidR="000E286F">
        <w:rPr>
          <w:rFonts w:cs="Arial"/>
          <w:szCs w:val="22"/>
        </w:rPr>
        <w:t>applicable codes of practice issued under the FOIA</w:t>
      </w:r>
      <w:r w:rsidRPr="00691B5C">
        <w:rPr>
          <w:rFonts w:cs="Arial"/>
          <w:szCs w:val="22"/>
        </w:rPr>
        <w:t xml:space="preserve">, take reasonable steps to draw this to the attention of the </w:t>
      </w:r>
      <w:r w:rsidR="00702B79">
        <w:rPr>
          <w:rFonts w:cs="Arial"/>
          <w:szCs w:val="22"/>
        </w:rPr>
        <w:t>Researcher</w:t>
      </w:r>
      <w:r w:rsidRPr="00691B5C">
        <w:rPr>
          <w:rFonts w:cs="Arial"/>
          <w:szCs w:val="22"/>
        </w:rPr>
        <w:t xml:space="preserve"> after any such disclosure.</w:t>
      </w:r>
    </w:p>
    <w:p w14:paraId="5CB4DC9F" w14:textId="7213AFC1"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21809D46" w14:textId="77777777" w:rsidR="00691B5C" w:rsidRPr="00691B5C" w:rsidRDefault="00691B5C" w:rsidP="00691B5C">
      <w:pPr>
        <w:pStyle w:val="MRheading10"/>
        <w:spacing w:before="60" w:after="160" w:line="276" w:lineRule="auto"/>
        <w:rPr>
          <w:rFonts w:cs="Arial"/>
          <w:szCs w:val="22"/>
        </w:rPr>
      </w:pPr>
      <w:bookmarkStart w:id="103" w:name="_Ref172691842"/>
      <w:bookmarkStart w:id="104" w:name="_Toc207776115"/>
      <w:bookmarkStart w:id="105" w:name="_Toc207776263"/>
      <w:r w:rsidRPr="00691B5C">
        <w:rPr>
          <w:rFonts w:cs="Arial"/>
          <w:szCs w:val="22"/>
        </w:rPr>
        <w:t>Termination</w:t>
      </w:r>
      <w:bookmarkEnd w:id="103"/>
      <w:bookmarkEnd w:id="104"/>
      <w:bookmarkEnd w:id="105"/>
    </w:p>
    <w:p w14:paraId="5E1E54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14:paraId="4C941D6E" w14:textId="62209382" w:rsidR="00691B5C" w:rsidRPr="00691B5C" w:rsidRDefault="00691B5C" w:rsidP="00691B5C">
      <w:pPr>
        <w:pStyle w:val="MRheading30"/>
        <w:spacing w:before="60" w:after="160" w:line="276" w:lineRule="auto"/>
        <w:rPr>
          <w:rFonts w:cs="Arial"/>
          <w:szCs w:val="22"/>
        </w:rPr>
      </w:pPr>
      <w:r w:rsidRPr="00691B5C">
        <w:rPr>
          <w:rFonts w:cs="Arial"/>
          <w:szCs w:val="22"/>
        </w:rPr>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476A3">
        <w:rPr>
          <w:rFonts w:cs="Arial"/>
          <w:szCs w:val="22"/>
        </w:rPr>
        <w:t>32.1</w:t>
      </w:r>
      <w:r w:rsidRPr="00691B5C">
        <w:rPr>
          <w:rFonts w:cs="Arial"/>
          <w:szCs w:val="22"/>
        </w:rPr>
        <w:fldChar w:fldCharType="end"/>
      </w:r>
      <w:r w:rsidRPr="00691B5C">
        <w:rPr>
          <w:rFonts w:cs="Arial"/>
          <w:szCs w:val="22"/>
        </w:rPr>
        <w:t>) for a period in excess of 28 days;</w:t>
      </w:r>
    </w:p>
    <w:p w14:paraId="6939E58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14:paraId="6D27E4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14:paraId="2E760EFE"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week consecutive period;</w:t>
      </w:r>
    </w:p>
    <w:p w14:paraId="0229EFEF"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DE64625"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14:paraId="261DB444" w14:textId="77777777" w:rsidR="00691B5C" w:rsidRPr="00691B5C" w:rsidRDefault="00691B5C" w:rsidP="00691B5C">
      <w:pPr>
        <w:pStyle w:val="MRheading20"/>
        <w:spacing w:before="60" w:after="160" w:line="276" w:lineRule="auto"/>
        <w:rPr>
          <w:rFonts w:cs="Arial"/>
          <w:szCs w:val="22"/>
        </w:rPr>
      </w:pPr>
      <w:bookmarkStart w:id="106" w:name="_Ref266713809"/>
      <w:bookmarkStart w:id="107" w:name="a660795"/>
      <w:r w:rsidRPr="00691B5C">
        <w:rPr>
          <w:rFonts w:cs="Arial"/>
          <w:szCs w:val="22"/>
        </w:rPr>
        <w:t>Either party may give notice in writing to the other terminating this Agreement with immediate effect if:</w:t>
      </w:r>
      <w:bookmarkEnd w:id="106"/>
    </w:p>
    <w:p w14:paraId="5C994F5F"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086D1F9" w14:textId="77777777" w:rsidR="00691B5C" w:rsidRPr="00691B5C" w:rsidRDefault="00691B5C" w:rsidP="003E6B65">
      <w:pPr>
        <w:pStyle w:val="MRheading30"/>
        <w:spacing w:before="160" w:after="60" w:line="288" w:lineRule="auto"/>
        <w:rPr>
          <w:rFonts w:cs="Arial"/>
          <w:szCs w:val="22"/>
        </w:rPr>
      </w:pPr>
      <w:r w:rsidRPr="00691B5C">
        <w:rPr>
          <w:rFonts w:cs="Arial"/>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w:t>
      </w:r>
      <w:r w:rsidRPr="00691B5C">
        <w:rPr>
          <w:rFonts w:cs="Arial"/>
          <w:szCs w:val="22"/>
        </w:rPr>
        <w:lastRenderedPageBreak/>
        <w:t>Court to make a winding-up or bankruptcy order or the other party takes or suffers any similar or analogous action (in any jurisdiction) in consequence of debt; or</w:t>
      </w:r>
    </w:p>
    <w:p w14:paraId="4F31E47E"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4817A7F7"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14:paraId="4E938D24" w14:textId="77777777" w:rsidR="003E6B65" w:rsidRDefault="00691B5C" w:rsidP="003E6B65">
      <w:pPr>
        <w:pStyle w:val="MRheading30"/>
        <w:spacing w:before="160" w:after="60" w:line="288" w:lineRule="auto"/>
      </w:pPr>
      <w:r w:rsidRPr="00691B5C">
        <w:t>the End Client Agreement terminates</w:t>
      </w:r>
      <w:r w:rsidR="003E6B65">
        <w:t>;</w:t>
      </w:r>
    </w:p>
    <w:p w14:paraId="0D9A72D3" w14:textId="77777777" w:rsidR="003E6B65" w:rsidRDefault="003E6B65" w:rsidP="003E6B65">
      <w:pPr>
        <w:pStyle w:val="MRheading30"/>
        <w:spacing w:before="160" w:after="60" w:line="288" w:lineRule="auto"/>
      </w:pPr>
      <w:r>
        <w:t>the End Client instructs the British Council in writing to terminate this Agreement;</w:t>
      </w:r>
    </w:p>
    <w:p w14:paraId="7933CCD5" w14:textId="77777777" w:rsidR="003E6B65" w:rsidRDefault="003E6B65" w:rsidP="003E6B65">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14:paraId="534612D2" w14:textId="77777777" w:rsidR="003E6B65" w:rsidRPr="00691B5C" w:rsidRDefault="00691B5C" w:rsidP="003E6B65">
      <w:pPr>
        <w:pStyle w:val="MRheading30"/>
        <w:spacing w:before="160" w:after="60" w:line="288" w:lineRule="auto"/>
      </w:pPr>
      <w:r w:rsidRPr="00691B5C">
        <w:t>the funding for the Project i</w:t>
      </w:r>
      <w:r w:rsidR="003E6B65">
        <w:t>s otherwise withdrawn or ceases.</w:t>
      </w:r>
    </w:p>
    <w:p w14:paraId="424CDD7A" w14:textId="08C5BB7F" w:rsidR="00691B5C" w:rsidRPr="00691B5C" w:rsidRDefault="00691B5C" w:rsidP="003E6B65">
      <w:pPr>
        <w:pStyle w:val="MRheading20"/>
        <w:spacing w:before="160" w:after="60" w:line="288" w:lineRule="auto"/>
        <w:rPr>
          <w:rFonts w:cs="Arial"/>
          <w:szCs w:val="22"/>
        </w:rPr>
      </w:pPr>
      <w:bookmarkStart w:id="108" w:name="_Ref205893735"/>
      <w:bookmarkStart w:id="109" w:name="_Ref172691806"/>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whether or not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5476A3">
        <w:rPr>
          <w:rFonts w:cs="Arial"/>
          <w:szCs w:val="22"/>
        </w:rPr>
        <w:t>13.4</w:t>
      </w:r>
      <w:r w:rsidRPr="00691B5C">
        <w:rPr>
          <w:rFonts w:cs="Arial"/>
          <w:szCs w:val="22"/>
        </w:rPr>
        <w:fldChar w:fldCharType="end"/>
      </w:r>
      <w:bookmarkEnd w:id="108"/>
      <w:r w:rsidRPr="00691B5C">
        <w:rPr>
          <w:rFonts w:cs="Arial"/>
          <w:szCs w:val="22"/>
        </w:rPr>
        <w:t>, three or more non-material breaches of the terms of this Agreement may together constitute a persistent breach.</w:t>
      </w:r>
    </w:p>
    <w:p w14:paraId="19D96D5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14:paraId="454431D1" w14:textId="77777777" w:rsidR="00691B5C" w:rsidRPr="00691B5C" w:rsidRDefault="00691B5C" w:rsidP="00691B5C">
      <w:pPr>
        <w:pStyle w:val="MRheading20"/>
        <w:spacing w:before="60" w:after="160" w:line="276" w:lineRule="auto"/>
        <w:rPr>
          <w:rFonts w:cs="Arial"/>
          <w:szCs w:val="22"/>
        </w:rPr>
      </w:pPr>
      <w:bookmarkStart w:id="110" w:name="_Ref20595383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109"/>
      <w:bookmarkEnd w:id="110"/>
      <w:r w:rsidRPr="00691B5C">
        <w:rPr>
          <w:rFonts w:cs="Arial"/>
          <w:szCs w:val="22"/>
        </w:rPr>
        <w:t xml:space="preserve"> </w:t>
      </w:r>
      <w:bookmarkEnd w:id="107"/>
    </w:p>
    <w:p w14:paraId="6437F3E5" w14:textId="0F1AF671"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476A3">
        <w:rPr>
          <w:rFonts w:cs="Arial"/>
          <w:szCs w:val="22"/>
        </w:rPr>
        <w:t>12</w:t>
      </w:r>
      <w:r w:rsidRPr="00691B5C">
        <w:rPr>
          <w:rFonts w:cs="Arial"/>
          <w:szCs w:val="22"/>
        </w:rPr>
        <w:fldChar w:fldCharType="end"/>
      </w:r>
      <w:r w:rsidRPr="00691B5C">
        <w:rPr>
          <w:rFonts w:cs="Arial"/>
          <w:szCs w:val="22"/>
        </w:rPr>
        <w:t>; and</w:t>
      </w:r>
    </w:p>
    <w:p w14:paraId="51947148" w14:textId="2B468F5C"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5476A3">
        <w:rPr>
          <w:rFonts w:cs="Arial"/>
          <w:szCs w:val="22"/>
        </w:rPr>
        <w:t>10.4</w:t>
      </w:r>
      <w:r w:rsidRPr="00691B5C">
        <w:rPr>
          <w:rFonts w:cs="Arial"/>
          <w:szCs w:val="22"/>
        </w:rPr>
        <w:fldChar w:fldCharType="end"/>
      </w:r>
      <w:r w:rsidRPr="00691B5C">
        <w:rPr>
          <w:rFonts w:cs="Arial"/>
          <w:szCs w:val="22"/>
        </w:rPr>
        <w:t>).</w:t>
      </w:r>
    </w:p>
    <w:p w14:paraId="46CAAFDF" w14:textId="28A7D444"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5476A3">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14:paraId="68C9DA3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w:t>
      </w:r>
      <w:r w:rsidRPr="00691B5C">
        <w:rPr>
          <w:rFonts w:cs="Arial"/>
          <w:szCs w:val="22"/>
        </w:rPr>
        <w:lastRenderedPageBreak/>
        <w:t>and information to enable an efficient handover to a new service provider (or to the British Council).</w:t>
      </w:r>
    </w:p>
    <w:p w14:paraId="22C693BB" w14:textId="77777777" w:rsidR="00691B5C" w:rsidRPr="00691B5C" w:rsidRDefault="00691B5C" w:rsidP="00691B5C">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371E358A" w14:textId="6F713706"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476A3">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5476A3">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14:paraId="1CF8C959" w14:textId="77777777" w:rsidR="00691B5C" w:rsidRPr="00691B5C" w:rsidRDefault="00691B5C" w:rsidP="00691B5C">
      <w:pPr>
        <w:pStyle w:val="MRheading10"/>
        <w:spacing w:before="60" w:after="160" w:line="276" w:lineRule="auto"/>
        <w:rPr>
          <w:rFonts w:cs="Arial"/>
          <w:szCs w:val="22"/>
        </w:rPr>
      </w:pPr>
      <w:r w:rsidRPr="00691B5C">
        <w:rPr>
          <w:rFonts w:cs="Arial"/>
          <w:szCs w:val="22"/>
        </w:rPr>
        <w:t>Sub-Contracting</w:t>
      </w:r>
    </w:p>
    <w:p w14:paraId="0F51297C" w14:textId="77777777" w:rsidR="00691B5C" w:rsidRPr="00691B5C" w:rsidRDefault="00691B5C" w:rsidP="00691B5C">
      <w:pPr>
        <w:pStyle w:val="MRheading20"/>
        <w:spacing w:before="60" w:after="160" w:line="276" w:lineRule="auto"/>
        <w:rPr>
          <w:rFonts w:cs="Arial"/>
          <w:szCs w:val="22"/>
        </w:rPr>
      </w:pPr>
      <w:bookmarkStart w:id="111" w:name="_Ref205953879"/>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111"/>
      <w:r w:rsidRPr="00691B5C">
        <w:rPr>
          <w:rFonts w:cs="Arial"/>
          <w:szCs w:val="22"/>
        </w:rPr>
        <w:t xml:space="preserve">  </w:t>
      </w:r>
    </w:p>
    <w:p w14:paraId="37B13ED5" w14:textId="199B0EAA"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5476A3">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14:paraId="25C4417B" w14:textId="77777777" w:rsidR="00B57B2D" w:rsidRPr="000F4CAE" w:rsidRDefault="00B57B2D" w:rsidP="00B57B2D">
      <w:pPr>
        <w:pStyle w:val="MRheading20"/>
        <w:spacing w:before="60" w:after="160" w:line="276" w:lineRule="auto"/>
      </w:pPr>
      <w:bookmarkStart w:id="112" w:name="_Ref452554148"/>
      <w:r w:rsidRPr="000F4CAE">
        <w:t xml:space="preserve">Where the </w:t>
      </w:r>
      <w:r w:rsidR="00702B79">
        <w:t>Researcher</w:t>
      </w:r>
      <w:r w:rsidRPr="000F4CAE">
        <w:t xml:space="preserve"> enters into a Sub-Contract, the </w:t>
      </w:r>
      <w:r w:rsidR="00702B79">
        <w:t>Researcher</w:t>
      </w:r>
      <w:r>
        <w:t xml:space="preserve"> shall:</w:t>
      </w:r>
      <w:bookmarkEnd w:id="112"/>
    </w:p>
    <w:p w14:paraId="7510C5D3" w14:textId="77777777" w:rsidR="00B57B2D" w:rsidRPr="000F4CAE" w:rsidRDefault="00B57B2D" w:rsidP="00B57B2D">
      <w:pPr>
        <w:pStyle w:val="MRheading30"/>
        <w:spacing w:before="60" w:after="160" w:line="276" w:lineRule="auto"/>
      </w:pPr>
      <w:bookmarkStart w:id="113" w:name="_Ref452554106"/>
      <w:r w:rsidRPr="000F4CAE">
        <w:t>pay any valid invoice received from its subcontractor within 30 days following receipt of the relevant invoice payable under the Sub-Contract; and</w:t>
      </w:r>
      <w:bookmarkEnd w:id="113"/>
    </w:p>
    <w:p w14:paraId="1F822E0F" w14:textId="2B202AAA"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5476A3">
        <w:t>14.3.1</w:t>
      </w:r>
      <w:r w:rsidR="00DF406A">
        <w:fldChar w:fldCharType="end"/>
      </w:r>
      <w:r w:rsidRPr="000F4CAE">
        <w:t xml:space="preserve"> of this Agreement.</w:t>
      </w:r>
    </w:p>
    <w:p w14:paraId="602DB968" w14:textId="1909A73D"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5476A3">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552EC15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7DBB27E6" w14:textId="77777777" w:rsidR="00691B5C" w:rsidRPr="00691B5C" w:rsidRDefault="00691B5C" w:rsidP="000E286F">
      <w:pPr>
        <w:pStyle w:val="MRheading10"/>
        <w:spacing w:before="60" w:after="160" w:line="276" w:lineRule="auto"/>
        <w:rPr>
          <w:rFonts w:cs="Arial"/>
          <w:szCs w:val="22"/>
        </w:rPr>
      </w:pPr>
      <w:bookmarkStart w:id="114" w:name="_Ref119505823"/>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14"/>
    </w:p>
    <w:p w14:paraId="0FF69CD7"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14:paraId="02EBA85F" w14:textId="77777777" w:rsidR="00691B5C" w:rsidRPr="00691B5C" w:rsidRDefault="00691B5C" w:rsidP="000E286F">
      <w:pPr>
        <w:pStyle w:val="MRheading20"/>
        <w:spacing w:before="60" w:after="160" w:line="276" w:lineRule="auto"/>
        <w:rPr>
          <w:rFonts w:cs="Arial"/>
          <w:szCs w:val="22"/>
        </w:rPr>
      </w:pPr>
      <w:r w:rsidRPr="00691B5C">
        <w:rPr>
          <w:rFonts w:cs="Arial"/>
          <w:szCs w:val="22"/>
        </w:rPr>
        <w:lastRenderedPageBreak/>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14:paraId="25A6E3D5" w14:textId="77777777" w:rsidR="007E4211" w:rsidRDefault="00691B5C" w:rsidP="000E286F">
      <w:pPr>
        <w:pStyle w:val="MRheading20"/>
        <w:spacing w:before="60" w:after="160" w:line="276" w:lineRule="auto"/>
        <w:rPr>
          <w:rFonts w:cs="Arial"/>
          <w:szCs w:val="22"/>
        </w:rPr>
      </w:pPr>
      <w:bookmarkStart w:id="115" w:name="_Ref389495000"/>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14:paraId="0E7F3960" w14:textId="77777777" w:rsidR="00691B5C" w:rsidRDefault="00691B5C" w:rsidP="000E286F">
      <w:pPr>
        <w:pStyle w:val="MRheading30"/>
        <w:spacing w:before="60" w:after="160" w:line="276" w:lineRule="auto"/>
      </w:pPr>
      <w:r w:rsidRPr="00691B5C">
        <w:t xml:space="preserve"> </w:t>
      </w:r>
      <w:r w:rsidR="007E4211" w:rsidRPr="00691B5C">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15"/>
    </w:p>
    <w:p w14:paraId="41C8DDEF" w14:textId="77777777" w:rsidR="007E4211" w:rsidRPr="003D13B8" w:rsidRDefault="007E4211" w:rsidP="000E286F">
      <w:pPr>
        <w:pStyle w:val="MRheading30"/>
        <w:spacing w:before="60" w:after="160" w:line="276" w:lineRule="auto"/>
      </w:pPr>
      <w:r w:rsidRPr="003D13B8">
        <w:t>it, and any Relevant Person, has not engaged, and will not at any time engage, in any activity, practice or conduct which would constitute either:</w:t>
      </w:r>
    </w:p>
    <w:p w14:paraId="51F6ED4B" w14:textId="77777777" w:rsidR="007E4211" w:rsidRPr="003D13B8" w:rsidRDefault="007E4211" w:rsidP="000E286F">
      <w:pPr>
        <w:pStyle w:val="MRheading40"/>
        <w:spacing w:before="60" w:after="160" w:line="276" w:lineRule="auto"/>
      </w:pPr>
      <w:r w:rsidRPr="003D13B8">
        <w:t>a UK tax evasion facilitation offence under section 45(1) of the Criminal Finances Act 2017; or</w:t>
      </w:r>
    </w:p>
    <w:p w14:paraId="08FA3D6D" w14:textId="77777777" w:rsidR="007E4211" w:rsidRPr="003D13B8" w:rsidRDefault="007E4211" w:rsidP="000E286F">
      <w:pPr>
        <w:pStyle w:val="MRheading40"/>
        <w:spacing w:before="60" w:after="160" w:line="276" w:lineRule="auto"/>
      </w:pPr>
      <w:r w:rsidRPr="003D13B8">
        <w:t>a foreign tax evasion facilitation offence under section 46(1) of the Criminal Finances Act 2017.</w:t>
      </w:r>
    </w:p>
    <w:p w14:paraId="031336A6" w14:textId="1666C4A4" w:rsidR="007E4211" w:rsidRDefault="007E4211" w:rsidP="000E286F">
      <w:pPr>
        <w:pStyle w:val="MRheading20"/>
        <w:numPr>
          <w:ilvl w:val="0"/>
          <w:numId w:val="0"/>
        </w:numPr>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5476A3">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14:paraId="13242CB0" w14:textId="77777777" w:rsidR="00E20C92" w:rsidRPr="00203F4E" w:rsidRDefault="00E20C92" w:rsidP="000E286F">
      <w:pPr>
        <w:pStyle w:val="MRheading20"/>
        <w:spacing w:before="60" w:after="160" w:line="276" w:lineRule="auto"/>
      </w:pPr>
      <w:bookmarkStart w:id="116" w:name="_Ref452554121"/>
      <w:r>
        <w:t xml:space="preserve">The </w:t>
      </w:r>
      <w:r w:rsidR="00702B79">
        <w:t>Researcher</w:t>
      </w:r>
      <w:r w:rsidRPr="00203F4E">
        <w:t xml:space="preserve"> acknowledges and agrees that British Council may, at any point during the Term and on any number of occasions, carry out searches of relevant third party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16"/>
    </w:p>
    <w:p w14:paraId="6DD3201F" w14:textId="77777777" w:rsidR="00E20C92" w:rsidRPr="00203F4E" w:rsidRDefault="00E20C92" w:rsidP="000E286F">
      <w:pPr>
        <w:pStyle w:val="MRheading30"/>
        <w:spacing w:before="60" w:after="160" w:line="276" w:lineRule="auto"/>
      </w:pPr>
      <w:r w:rsidRPr="00203F4E">
        <w:t>as an individual or entity with whom national or supranational bodies have decreed organisations should not have financial dealings;</w:t>
      </w:r>
    </w:p>
    <w:p w14:paraId="57844158" w14:textId="77777777" w:rsidR="00E20C92" w:rsidRPr="00203F4E" w:rsidRDefault="00E20C92" w:rsidP="000E286F">
      <w:pPr>
        <w:pStyle w:val="MRheading30"/>
        <w:spacing w:before="60" w:after="160" w:line="276" w:lineRule="auto"/>
      </w:pPr>
      <w:r w:rsidRPr="00203F4E">
        <w:t>as being wanted by Interpol or any national law enforcement body in connection with crime;</w:t>
      </w:r>
    </w:p>
    <w:p w14:paraId="07CB9F05" w14:textId="77777777" w:rsidR="00E20C92" w:rsidRPr="00203F4E" w:rsidRDefault="00E20C92" w:rsidP="000E286F">
      <w:pPr>
        <w:pStyle w:val="MRheading30"/>
        <w:spacing w:before="60" w:after="160" w:line="276" w:lineRule="auto"/>
      </w:pPr>
      <w:r w:rsidRPr="00203F4E">
        <w:t>as being subject to regulatory action by a national or international enforcement body;</w:t>
      </w:r>
    </w:p>
    <w:p w14:paraId="29A03253" w14:textId="77777777" w:rsidR="00E20C92" w:rsidRPr="00203F4E" w:rsidRDefault="00E20C92" w:rsidP="000E286F">
      <w:pPr>
        <w:pStyle w:val="MRheading30"/>
        <w:spacing w:before="60" w:after="160" w:line="276" w:lineRule="auto"/>
      </w:pPr>
      <w:r w:rsidRPr="00203F4E">
        <w:t>as being subject to export, trade or procurement controls or (in the case of an individual) as being disqualified from being a company director; and/or</w:t>
      </w:r>
    </w:p>
    <w:p w14:paraId="01B753C7" w14:textId="77777777" w:rsidR="00E20C92" w:rsidRDefault="00E20C92" w:rsidP="000E286F">
      <w:pPr>
        <w:pStyle w:val="MRheading30"/>
        <w:spacing w:before="60" w:after="160" w:line="276" w:lineRule="auto"/>
      </w:pPr>
      <w:r w:rsidRPr="00203F4E">
        <w:t>as being a heightened risk individual or organisation, or (in the case of an individual) a politically exposed person</w:t>
      </w:r>
      <w:r w:rsidR="00971053">
        <w:t>,</w:t>
      </w:r>
    </w:p>
    <w:p w14:paraId="7115A08D" w14:textId="77777777" w:rsidR="00971053" w:rsidRPr="00203F4E" w:rsidRDefault="00971053" w:rsidP="000E286F">
      <w:pPr>
        <w:pStyle w:val="MRheading30"/>
        <w:numPr>
          <w:ilvl w:val="0"/>
          <w:numId w:val="0"/>
        </w:numPr>
        <w:spacing w:before="60" w:after="160" w:line="276" w:lineRule="auto"/>
        <w:ind w:left="720"/>
      </w:pPr>
      <w:r>
        <w:t>(together the “</w:t>
      </w:r>
      <w:r w:rsidRPr="00971053">
        <w:rPr>
          <w:b/>
        </w:rPr>
        <w:t>Prohibited Entities</w:t>
      </w:r>
      <w:r>
        <w:t>”)</w:t>
      </w:r>
    </w:p>
    <w:p w14:paraId="65BD4852" w14:textId="77777777" w:rsidR="00971053" w:rsidRDefault="00971053" w:rsidP="000E286F">
      <w:pPr>
        <w:pStyle w:val="MRheading20"/>
        <w:spacing w:before="60" w:after="160" w:line="276" w:lineRule="auto"/>
      </w:pPr>
      <w:r>
        <w:t>The Researcher warrants that it will not make payment to, transfer property to, or otherwise have dealings with, any Prohibited Entity.</w:t>
      </w:r>
    </w:p>
    <w:p w14:paraId="298C4F60" w14:textId="77777777" w:rsidR="008C5297" w:rsidRDefault="00971053" w:rsidP="000E286F">
      <w:pPr>
        <w:pStyle w:val="MRheading20"/>
        <w:spacing w:before="60" w:after="160" w:line="276" w:lineRule="auto"/>
      </w:pPr>
      <w:r>
        <w:t>If any of the Researcher, the Researcher’s Team or the Researcher’s Team’s</w:t>
      </w:r>
      <w:r w:rsidR="00E20C92" w:rsidRPr="00203F4E">
        <w:t xml:space="preserve"> directors</w:t>
      </w:r>
      <w:r>
        <w:t xml:space="preserve"> or</w:t>
      </w:r>
      <w:r w:rsidR="00E20C92" w:rsidRPr="00203F4E">
        <w:t xml:space="preserve"> shareholders (where applicable) is</w:t>
      </w:r>
      <w:r w:rsidR="008C5297">
        <w:t>;</w:t>
      </w:r>
    </w:p>
    <w:p w14:paraId="06CDEAB3" w14:textId="77777777" w:rsidR="008C5297" w:rsidRDefault="008C5297" w:rsidP="000E286F">
      <w:pPr>
        <w:pStyle w:val="MRheading30"/>
        <w:spacing w:before="60" w:after="160" w:line="276" w:lineRule="auto"/>
      </w:pPr>
      <w:r w:rsidRPr="00203F4E">
        <w:lastRenderedPageBreak/>
        <w:t xml:space="preserve">listed in a Screening Database for any of the reasons set out in clause </w:t>
      </w:r>
      <w:r>
        <w:t>15.4</w:t>
      </w:r>
      <w:r w:rsidRPr="00203F4E">
        <w:t>,</w:t>
      </w:r>
      <w:r>
        <w:t xml:space="preserve"> or</w:t>
      </w:r>
    </w:p>
    <w:p w14:paraId="24B179D2" w14:textId="77777777" w:rsidR="008C5297" w:rsidRDefault="008C5297" w:rsidP="000E286F">
      <w:pPr>
        <w:pStyle w:val="MRheading30"/>
        <w:spacing w:before="60" w:after="160" w:line="276" w:lineRule="auto"/>
      </w:pPr>
      <w:r>
        <w:t>breaches any of its obligations set out in clauses 15.1, 15.2, 15.3 or 15.5;</w:t>
      </w:r>
    </w:p>
    <w:p w14:paraId="479B27E2" w14:textId="77777777" w:rsidR="008C5297" w:rsidRDefault="008C5297" w:rsidP="000E286F">
      <w:pPr>
        <w:pStyle w:val="MRheading30"/>
        <w:numPr>
          <w:ilvl w:val="0"/>
          <w:numId w:val="0"/>
        </w:numPr>
        <w:spacing w:before="60" w:after="160" w:line="276" w:lineRule="auto"/>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14:paraId="2655E497" w14:textId="77777777" w:rsidR="00E20C92" w:rsidRPr="00203F4E" w:rsidRDefault="008C5297" w:rsidP="000E286F">
      <w:pPr>
        <w:pStyle w:val="MRheading20"/>
        <w:spacing w:before="60" w:after="160" w:line="276" w:lineRule="auto"/>
      </w:pPr>
      <w:r>
        <w:t>In the circumstances described at clause 15.6.1 and/or 15.6.2,</w:t>
      </w:r>
      <w:r w:rsidR="00E20C92" w:rsidRPr="00203F4E">
        <w:t xml:space="preserve">without prejudice to any other rights or remedies which the British Council may have, the British Council </w:t>
      </w:r>
      <w:r>
        <w:t>may</w:t>
      </w:r>
      <w:r w:rsidR="00E20C92" w:rsidRPr="00203F4E">
        <w:t>:</w:t>
      </w:r>
    </w:p>
    <w:p w14:paraId="482F4661" w14:textId="77777777" w:rsidR="00E20C92" w:rsidRPr="00203F4E" w:rsidRDefault="00E20C92" w:rsidP="000E286F">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8ABC2B1" w14:textId="77777777" w:rsidR="00E20C92" w:rsidRPr="00203F4E" w:rsidRDefault="00E20C92" w:rsidP="000E286F">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14:paraId="5058D6C4" w14:textId="77777777" w:rsidR="00E20C92" w:rsidRPr="00203F4E" w:rsidRDefault="00E20C92" w:rsidP="000E286F">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7B340E91" w14:textId="77777777" w:rsidR="00E20C92" w:rsidRPr="00203F4E" w:rsidRDefault="00E20C92" w:rsidP="000E286F">
      <w:pPr>
        <w:pStyle w:val="MRheading30"/>
        <w:spacing w:before="60" w:after="160" w:line="276" w:lineRule="auto"/>
      </w:pPr>
      <w:r w:rsidRPr="00203F4E">
        <w:t>share such information with third parties.</w:t>
      </w:r>
    </w:p>
    <w:p w14:paraId="171FCA10" w14:textId="34EBB2B4" w:rsidR="00E20C92" w:rsidRPr="00E20C92" w:rsidRDefault="00E20C92" w:rsidP="000E286F">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5476A3">
        <w:t>15.4</w:t>
      </w:r>
      <w:r w:rsidR="00DF406A">
        <w:fldChar w:fldCharType="end"/>
      </w:r>
      <w:r w:rsidRPr="00203F4E">
        <w:t>.</w:t>
      </w:r>
    </w:p>
    <w:p w14:paraId="3997852E" w14:textId="00C1A995" w:rsidR="00691B5C" w:rsidRPr="00334E23" w:rsidRDefault="00691B5C" w:rsidP="000E286F">
      <w:pPr>
        <w:pStyle w:val="MRheading10"/>
        <w:spacing w:before="60" w:after="160" w:line="276" w:lineRule="auto"/>
        <w:rPr>
          <w:rFonts w:cs="Arial"/>
          <w:szCs w:val="22"/>
        </w:rPr>
      </w:pPr>
      <w:bookmarkStart w:id="117" w:name="_Ref122614907"/>
      <w:bookmarkStart w:id="118" w:name="_Ref172432194"/>
      <w:bookmarkStart w:id="119" w:name="_Toc207776120"/>
      <w:bookmarkStart w:id="120" w:name="_Toc207776268"/>
      <w:r w:rsidRPr="00334E23">
        <w:rPr>
          <w:rFonts w:cs="Arial"/>
          <w:szCs w:val="22"/>
        </w:rPr>
        <w:t xml:space="preserve">Data </w:t>
      </w:r>
      <w:r w:rsidR="00242762" w:rsidRPr="00334E23">
        <w:rPr>
          <w:rFonts w:cs="Arial"/>
          <w:szCs w:val="22"/>
        </w:rPr>
        <w:t>Processing</w:t>
      </w:r>
      <w:bookmarkEnd w:id="117"/>
      <w:r w:rsidR="00242762" w:rsidRPr="00334E23">
        <w:rPr>
          <w:rFonts w:cs="Arial"/>
          <w:szCs w:val="22"/>
        </w:rPr>
        <w:t xml:space="preserve"> </w:t>
      </w:r>
      <w:bookmarkEnd w:id="118"/>
      <w:bookmarkEnd w:id="119"/>
      <w:bookmarkEnd w:id="120"/>
    </w:p>
    <w:p w14:paraId="12C0FC52" w14:textId="5ED39469" w:rsidR="00242762" w:rsidRPr="00334E23" w:rsidRDefault="00242762" w:rsidP="000E286F">
      <w:pPr>
        <w:pStyle w:val="MRheading20"/>
        <w:spacing w:before="60" w:after="160" w:line="276" w:lineRule="auto"/>
        <w:rPr>
          <w:rFonts w:cs="Arial"/>
        </w:rPr>
      </w:pPr>
      <w:bookmarkStart w:id="121" w:name="_Ref121386908"/>
      <w:bookmarkStart w:id="122" w:name="_Hlk122345907"/>
      <w:r w:rsidRPr="00334E23">
        <w:rPr>
          <w:rFonts w:cs="Arial"/>
          <w:szCs w:val="22"/>
        </w:rPr>
        <w:t xml:space="preserve">Clauses </w:t>
      </w:r>
      <w:r w:rsidR="00CF614E">
        <w:rPr>
          <w:rFonts w:cs="Arial"/>
          <w:szCs w:val="22"/>
        </w:rPr>
        <w:fldChar w:fldCharType="begin"/>
      </w:r>
      <w:r w:rsidR="00CF614E">
        <w:rPr>
          <w:rFonts w:cs="Arial"/>
          <w:szCs w:val="22"/>
        </w:rPr>
        <w:instrText xml:space="preserve"> REF _Ref121386908 \r \h </w:instrText>
      </w:r>
      <w:r w:rsidR="00CF614E">
        <w:rPr>
          <w:rFonts w:cs="Arial"/>
          <w:szCs w:val="22"/>
        </w:rPr>
      </w:r>
      <w:r w:rsidR="00CF614E">
        <w:rPr>
          <w:rFonts w:cs="Arial"/>
          <w:szCs w:val="22"/>
        </w:rPr>
        <w:fldChar w:fldCharType="separate"/>
      </w:r>
      <w:r w:rsidR="005476A3">
        <w:rPr>
          <w:rFonts w:cs="Arial"/>
          <w:szCs w:val="22"/>
        </w:rPr>
        <w:t>16.1</w:t>
      </w:r>
      <w:r w:rsidR="00CF614E">
        <w:rPr>
          <w:rFonts w:cs="Arial"/>
          <w:szCs w:val="22"/>
        </w:rPr>
        <w:fldChar w:fldCharType="end"/>
      </w:r>
      <w:r w:rsidRPr="00334E23">
        <w:rPr>
          <w:rFonts w:cs="Arial"/>
          <w:szCs w:val="22"/>
        </w:rPr>
        <w:t xml:space="preserve"> to </w:t>
      </w:r>
      <w:r w:rsidR="00CF614E">
        <w:rPr>
          <w:rFonts w:cs="Arial"/>
          <w:szCs w:val="22"/>
        </w:rPr>
        <w:fldChar w:fldCharType="begin"/>
      </w:r>
      <w:r w:rsidR="00CF614E">
        <w:rPr>
          <w:rFonts w:cs="Arial"/>
          <w:szCs w:val="22"/>
        </w:rPr>
        <w:instrText xml:space="preserve"> REF _Ref121386922 \r \h </w:instrText>
      </w:r>
      <w:r w:rsidR="00CF614E">
        <w:rPr>
          <w:rFonts w:cs="Arial"/>
          <w:szCs w:val="22"/>
        </w:rPr>
      </w:r>
      <w:r w:rsidR="00CF614E">
        <w:rPr>
          <w:rFonts w:cs="Arial"/>
          <w:szCs w:val="22"/>
        </w:rPr>
        <w:fldChar w:fldCharType="separate"/>
      </w:r>
      <w:r w:rsidR="005476A3">
        <w:rPr>
          <w:rFonts w:cs="Arial"/>
          <w:szCs w:val="22"/>
        </w:rPr>
        <w:t>16.14</w:t>
      </w:r>
      <w:r w:rsidR="00CF614E">
        <w:rPr>
          <w:rFonts w:cs="Arial"/>
          <w:szCs w:val="22"/>
        </w:rPr>
        <w:fldChar w:fldCharType="end"/>
      </w:r>
      <w:r w:rsidRPr="00334E23">
        <w:rPr>
          <w:rFonts w:cs="Arial"/>
          <w:szCs w:val="22"/>
        </w:rPr>
        <w:t xml:space="preserve"> apply to the Processing of Personal Data within the United Kingdom (UK) or the European Economic Area or any country deemed to provide an adequate level of protection under Article 45 of the EU GDPR and Article 45 of the UK GDPR.</w:t>
      </w:r>
      <w:bookmarkEnd w:id="121"/>
    </w:p>
    <w:p w14:paraId="109C922F" w14:textId="77777777" w:rsidR="00242762" w:rsidRPr="00334E23" w:rsidRDefault="00242762" w:rsidP="000E286F">
      <w:pPr>
        <w:pStyle w:val="MRheading20"/>
        <w:spacing w:before="60" w:after="160" w:line="276" w:lineRule="auto"/>
        <w:rPr>
          <w:rFonts w:cs="Arial"/>
        </w:rPr>
      </w:pPr>
      <w:bookmarkStart w:id="123" w:name="_Ref122343239"/>
      <w:r w:rsidRPr="00334E23">
        <w:rPr>
          <w:rFonts w:cs="Arial"/>
          <w:szCs w:val="22"/>
        </w:rPr>
        <w:t>In this clause:</w:t>
      </w:r>
      <w:bookmarkEnd w:id="123"/>
    </w:p>
    <w:p w14:paraId="61A0D7FC" w14:textId="77777777" w:rsidR="00242762" w:rsidRPr="00334E23" w:rsidRDefault="00242762" w:rsidP="000E286F">
      <w:pPr>
        <w:pStyle w:val="MRDefinitions1"/>
        <w:spacing w:before="60" w:after="160" w:line="276" w:lineRule="auto"/>
        <w:rPr>
          <w:b/>
        </w:rPr>
      </w:pPr>
      <w:r w:rsidRPr="00334E23">
        <w:t>“</w:t>
      </w:r>
      <w:r w:rsidRPr="00334E23">
        <w:rPr>
          <w:b/>
        </w:rPr>
        <w:t>Controller</w:t>
      </w:r>
      <w:r w:rsidRPr="00334E23">
        <w:t>” means a “controller” for the purposes of the GDPR (as such legislation is applicable);</w:t>
      </w:r>
    </w:p>
    <w:p w14:paraId="728AC040" w14:textId="77777777" w:rsidR="00242762" w:rsidRPr="00334E23" w:rsidRDefault="00242762" w:rsidP="000E286F">
      <w:pPr>
        <w:pStyle w:val="MRDefinitions1"/>
        <w:spacing w:before="60" w:after="160" w:line="276" w:lineRule="auto"/>
        <w:rPr>
          <w:b/>
        </w:rPr>
      </w:pPr>
      <w:r w:rsidRPr="00334E23">
        <w:t>“</w:t>
      </w:r>
      <w:r w:rsidRPr="00334E23">
        <w:rPr>
          <w:b/>
        </w:rPr>
        <w:t>Data Protection Legislation</w:t>
      </w:r>
      <w:r w:rsidRPr="00334E23">
        <w:t>”</w:t>
      </w:r>
      <w:r w:rsidRPr="00334E23">
        <w:rPr>
          <w:b/>
        </w:rPr>
        <w:t xml:space="preserve"> </w:t>
      </w:r>
      <w:r w:rsidRPr="00334E23">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4FFE520F" w14:textId="77777777" w:rsidR="00242762" w:rsidRPr="00334E23" w:rsidRDefault="00242762" w:rsidP="000E286F">
      <w:pPr>
        <w:pStyle w:val="MRDefinitions1"/>
        <w:spacing w:before="60" w:after="160" w:line="276" w:lineRule="auto"/>
      </w:pPr>
      <w:r w:rsidRPr="00334E23">
        <w:t>“</w:t>
      </w:r>
      <w:r w:rsidRPr="00334E23">
        <w:rPr>
          <w:b/>
        </w:rPr>
        <w:t>Data Subject</w:t>
      </w:r>
      <w:r w:rsidRPr="00334E23">
        <w:t>” has the same meaning as in the Data Protection Legislation;</w:t>
      </w:r>
    </w:p>
    <w:p w14:paraId="6A9ED832" w14:textId="77777777" w:rsidR="00242762" w:rsidRPr="00334E23" w:rsidRDefault="00242762" w:rsidP="000E286F">
      <w:pPr>
        <w:pStyle w:val="MRDefinitions1"/>
        <w:spacing w:before="60" w:after="160" w:line="276" w:lineRule="auto"/>
      </w:pPr>
      <w:r w:rsidRPr="00334E23">
        <w:t>“</w:t>
      </w:r>
      <w:r w:rsidRPr="00334E23">
        <w:rPr>
          <w:b/>
        </w:rPr>
        <w:t>DPA</w:t>
      </w:r>
      <w:r w:rsidRPr="00334E23">
        <w:t>” means the UK Data Protection Act 2018;</w:t>
      </w:r>
    </w:p>
    <w:p w14:paraId="6AD8F2B1" w14:textId="77777777" w:rsidR="00242762" w:rsidRPr="00334E23" w:rsidRDefault="00242762" w:rsidP="000E286F">
      <w:pPr>
        <w:pStyle w:val="MRDefinitions1"/>
        <w:spacing w:before="60" w:after="160" w:line="276" w:lineRule="auto"/>
      </w:pPr>
      <w:r w:rsidRPr="00334E23">
        <w:t>“</w:t>
      </w:r>
      <w:r w:rsidRPr="00334E23">
        <w:rPr>
          <w:b/>
          <w:bCs/>
        </w:rPr>
        <w:t>EU GDPR</w:t>
      </w:r>
      <w:r w:rsidRPr="00334E23">
        <w:t>” means the General Data Protection Regulation (EU) 2016/679;</w:t>
      </w:r>
    </w:p>
    <w:p w14:paraId="1FE36C29" w14:textId="77777777" w:rsidR="00242762" w:rsidRPr="00334E23" w:rsidRDefault="00242762" w:rsidP="000E286F">
      <w:pPr>
        <w:pStyle w:val="MRDefinitions1"/>
        <w:spacing w:before="60" w:after="160" w:line="276" w:lineRule="auto"/>
      </w:pPr>
      <w:r w:rsidRPr="00334E23">
        <w:lastRenderedPageBreak/>
        <w:t>“</w:t>
      </w:r>
      <w:r w:rsidRPr="00334E23">
        <w:rPr>
          <w:b/>
        </w:rPr>
        <w:t>GDPR</w:t>
      </w:r>
      <w:r w:rsidRPr="00334E23">
        <w:t>” means, as applicable, the EU GDPR or the UK GDPR;</w:t>
      </w:r>
    </w:p>
    <w:p w14:paraId="72B91E1C" w14:textId="77777777" w:rsidR="00242762" w:rsidRPr="00334E23" w:rsidRDefault="00242762" w:rsidP="000E286F">
      <w:pPr>
        <w:pStyle w:val="MRDefinitions1"/>
        <w:spacing w:before="60" w:after="160" w:line="276" w:lineRule="auto"/>
      </w:pPr>
      <w:r w:rsidRPr="00334E23">
        <w:t>“</w:t>
      </w:r>
      <w:r w:rsidRPr="00334E23">
        <w:rPr>
          <w:b/>
        </w:rPr>
        <w:t>International Organisation</w:t>
      </w:r>
      <w:r w:rsidRPr="00334E23">
        <w:t>” has the same meaning as in the GDPR;</w:t>
      </w:r>
    </w:p>
    <w:p w14:paraId="42C5015F" w14:textId="77777777" w:rsidR="00242762" w:rsidRPr="00334E23" w:rsidRDefault="00242762" w:rsidP="000E286F">
      <w:pPr>
        <w:pStyle w:val="MRDefinitions1"/>
        <w:spacing w:before="60" w:after="160" w:line="276" w:lineRule="auto"/>
      </w:pPr>
      <w:r w:rsidRPr="00334E23">
        <w:t>“</w:t>
      </w:r>
      <w:r w:rsidRPr="00334E23">
        <w:rPr>
          <w:b/>
        </w:rPr>
        <w:t>Personal Data</w:t>
      </w:r>
      <w:r w:rsidRPr="00334E23">
        <w:t>” means “personal data” (as defined in the Data Protection Legislation) that are Processed under this Agreement;</w:t>
      </w:r>
    </w:p>
    <w:p w14:paraId="1AD27441" w14:textId="77777777" w:rsidR="00242762" w:rsidRPr="00334E23" w:rsidRDefault="00242762" w:rsidP="000E286F">
      <w:pPr>
        <w:pStyle w:val="MRDefinitions1"/>
        <w:spacing w:before="60" w:after="160" w:line="276" w:lineRule="auto"/>
      </w:pPr>
      <w:r w:rsidRPr="00334E23">
        <w:t>“</w:t>
      </w:r>
      <w:r w:rsidRPr="00334E23">
        <w:rPr>
          <w:b/>
        </w:rPr>
        <w:t>Personal Data Breach</w:t>
      </w:r>
      <w:r w:rsidRPr="00334E23">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6C293D1" w14:textId="77777777" w:rsidR="00242762" w:rsidRPr="00334E23" w:rsidRDefault="00242762" w:rsidP="000E286F">
      <w:pPr>
        <w:pStyle w:val="MRDefinitions1"/>
        <w:spacing w:before="60" w:after="160" w:line="276" w:lineRule="auto"/>
      </w:pPr>
      <w:r w:rsidRPr="00334E23">
        <w:t>“</w:t>
      </w:r>
      <w:r w:rsidRPr="00334E23">
        <w:rPr>
          <w:b/>
        </w:rPr>
        <w:t>Processing</w:t>
      </w:r>
      <w:r w:rsidRPr="00334E23">
        <w:t>” has the same meaning as in the Data Protection Legislation and “Process” and “Processed” shall be construed accordingly;</w:t>
      </w:r>
    </w:p>
    <w:p w14:paraId="41AD873A" w14:textId="77777777" w:rsidR="00242762" w:rsidRPr="00334E23" w:rsidRDefault="00242762" w:rsidP="000E286F">
      <w:pPr>
        <w:pStyle w:val="MRDefinitions1"/>
        <w:spacing w:before="60" w:after="160" w:line="276" w:lineRule="auto"/>
      </w:pPr>
      <w:r w:rsidRPr="00334E23">
        <w:t>“</w:t>
      </w:r>
      <w:r w:rsidRPr="00334E23">
        <w:rPr>
          <w:b/>
        </w:rPr>
        <w:t>Processor</w:t>
      </w:r>
      <w:r w:rsidRPr="00334E23">
        <w:t>” means a “processor” for the purposes of the GDPR (as such legislation is applicable);</w:t>
      </w:r>
    </w:p>
    <w:p w14:paraId="39298ECB" w14:textId="77777777" w:rsidR="00242762" w:rsidRPr="00334E23" w:rsidRDefault="00242762" w:rsidP="000E286F">
      <w:pPr>
        <w:pStyle w:val="MRDefinitions1"/>
        <w:spacing w:before="60" w:after="160" w:line="276" w:lineRule="auto"/>
      </w:pPr>
      <w:r w:rsidRPr="00334E23">
        <w:t>“</w:t>
      </w:r>
      <w:r w:rsidRPr="00334E23">
        <w:rPr>
          <w:b/>
        </w:rPr>
        <w:t>Sub-Processor</w:t>
      </w:r>
      <w:r w:rsidRPr="00334E23">
        <w:t xml:space="preserve">” means a third party engaged by the Processor for carrying out processing activities in respect of the Personal Data on behalf of the Processor; </w:t>
      </w:r>
    </w:p>
    <w:p w14:paraId="0A57C99B" w14:textId="77777777" w:rsidR="00242762" w:rsidRPr="00334E23" w:rsidRDefault="00242762" w:rsidP="000E286F">
      <w:pPr>
        <w:pStyle w:val="MRDefinitions1"/>
        <w:spacing w:before="60" w:after="160" w:line="276" w:lineRule="auto"/>
      </w:pPr>
      <w:r w:rsidRPr="00334E23">
        <w:t>“</w:t>
      </w:r>
      <w:r w:rsidRPr="00334E23">
        <w:rPr>
          <w:b/>
        </w:rPr>
        <w:t>Supervisory Authority</w:t>
      </w:r>
      <w:r w:rsidRPr="00334E23">
        <w:t>” means any independent public authority responsible for monitoring the application of the Data Protection Legislation in the UK or any member state of the European Union;</w:t>
      </w:r>
    </w:p>
    <w:p w14:paraId="64DDFA33" w14:textId="77777777" w:rsidR="00242762" w:rsidRPr="00334E23" w:rsidRDefault="00242762" w:rsidP="000E286F">
      <w:pPr>
        <w:pStyle w:val="MRDefinitions1"/>
        <w:spacing w:before="60" w:after="160" w:line="276" w:lineRule="auto"/>
      </w:pPr>
      <w:r w:rsidRPr="00334E23">
        <w:t>“</w:t>
      </w:r>
      <w:r w:rsidRPr="00334E23">
        <w:rPr>
          <w:b/>
        </w:rPr>
        <w:t>Third Country</w:t>
      </w:r>
      <w:r w:rsidRPr="00334E23">
        <w:t>” means a country or territory outside the UK; and</w:t>
      </w:r>
    </w:p>
    <w:p w14:paraId="32D46DE4" w14:textId="77777777" w:rsidR="00242762" w:rsidRPr="00334E23" w:rsidRDefault="00242762" w:rsidP="000E286F">
      <w:pPr>
        <w:pStyle w:val="MRDefinitions1"/>
        <w:spacing w:before="60" w:after="160" w:line="276" w:lineRule="auto"/>
      </w:pPr>
      <w:r w:rsidRPr="00334E23">
        <w:t>“</w:t>
      </w:r>
      <w:r w:rsidRPr="00334E23">
        <w:rPr>
          <w:b/>
          <w:bCs/>
        </w:rPr>
        <w:t>UK GDPR</w:t>
      </w:r>
      <w:r w:rsidRPr="00334E23">
        <w:t>” has the meaning given in section 3(10) of the DPA (as amended).</w:t>
      </w:r>
    </w:p>
    <w:p w14:paraId="1A8884DE" w14:textId="08F8DE66" w:rsidR="00242762" w:rsidRPr="00334E23" w:rsidRDefault="00242762" w:rsidP="000E286F">
      <w:pPr>
        <w:pStyle w:val="MRheading20"/>
        <w:spacing w:before="60" w:after="160" w:line="276" w:lineRule="auto"/>
        <w:rPr>
          <w:rFonts w:cs="Arial"/>
        </w:rPr>
      </w:pPr>
      <w:bookmarkStart w:id="124" w:name="_Ref122342027"/>
      <w:r w:rsidRPr="00334E23">
        <w:rPr>
          <w:rFonts w:cs="Arial"/>
          <w:szCs w:val="22"/>
        </w:rPr>
        <w:t xml:space="preserve">For the purposes of the Data Protection Legislation, the British Council is the Controller and the </w:t>
      </w:r>
      <w:r w:rsidR="00210804" w:rsidRPr="00334E23">
        <w:rPr>
          <w:rFonts w:cs="Arial"/>
          <w:szCs w:val="22"/>
        </w:rPr>
        <w:t xml:space="preserve">Researcher </w:t>
      </w:r>
      <w:r w:rsidRPr="00334E23">
        <w:rPr>
          <w:rFonts w:cs="Arial"/>
          <w:szCs w:val="22"/>
        </w:rPr>
        <w:t>is the Processor in respect of the Personal Data.</w:t>
      </w:r>
      <w:bookmarkEnd w:id="124"/>
    </w:p>
    <w:p w14:paraId="025E059B" w14:textId="48497C61" w:rsidR="00242762" w:rsidRPr="00334E23" w:rsidRDefault="00242762" w:rsidP="000E286F">
      <w:pPr>
        <w:pStyle w:val="MRheading20"/>
        <w:spacing w:before="60" w:after="160" w:line="276" w:lineRule="auto"/>
        <w:rPr>
          <w:rFonts w:cs="Arial"/>
        </w:rPr>
      </w:pPr>
      <w:r w:rsidRPr="00334E23">
        <w:rPr>
          <w:rFonts w:cs="Arial"/>
          <w:szCs w:val="22"/>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334E23" w:rsidRPr="00334E23">
        <w:rPr>
          <w:rFonts w:cs="Arial"/>
          <w:szCs w:val="22"/>
        </w:rPr>
        <w:fldChar w:fldCharType="begin"/>
      </w:r>
      <w:r w:rsidR="00334E23" w:rsidRPr="00334E23">
        <w:rPr>
          <w:rFonts w:cs="Arial"/>
          <w:szCs w:val="22"/>
        </w:rPr>
        <w:instrText xml:space="preserve"> REF _Ref122527632 \r \h  \* MERGEFORMAT </w:instrText>
      </w:r>
      <w:r w:rsidR="00334E23" w:rsidRPr="00334E23">
        <w:rPr>
          <w:rFonts w:cs="Arial"/>
          <w:szCs w:val="22"/>
        </w:rPr>
      </w:r>
      <w:r w:rsidR="00334E23" w:rsidRPr="00334E23">
        <w:rPr>
          <w:rFonts w:cs="Arial"/>
          <w:szCs w:val="22"/>
        </w:rPr>
        <w:fldChar w:fldCharType="separate"/>
      </w:r>
      <w:r w:rsidR="005476A3">
        <w:rPr>
          <w:rFonts w:cs="Arial"/>
          <w:szCs w:val="22"/>
        </w:rPr>
        <w:t>Schedule 5</w:t>
      </w:r>
      <w:r w:rsidR="00334E23" w:rsidRPr="00334E23">
        <w:rPr>
          <w:rFonts w:cs="Arial"/>
          <w:szCs w:val="22"/>
        </w:rPr>
        <w:fldChar w:fldCharType="end"/>
      </w:r>
      <w:r w:rsidR="00334E23" w:rsidRPr="00334E23">
        <w:rPr>
          <w:rFonts w:cs="Arial"/>
          <w:szCs w:val="22"/>
        </w:rPr>
        <w:t xml:space="preserve"> </w:t>
      </w:r>
      <w:r w:rsidRPr="00334E23">
        <w:rPr>
          <w:rFonts w:cs="Arial"/>
          <w:szCs w:val="22"/>
        </w:rPr>
        <w:t>to this Agreement.</w:t>
      </w:r>
    </w:p>
    <w:p w14:paraId="6C09AD53" w14:textId="02F768C4"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p>
    <w:p w14:paraId="4A4B34D4" w14:textId="0DCD4318" w:rsidR="00242762" w:rsidRPr="00334E23" w:rsidRDefault="00242762" w:rsidP="000E286F">
      <w:pPr>
        <w:pStyle w:val="MRheading30"/>
        <w:spacing w:before="60" w:after="160" w:line="276" w:lineRule="auto"/>
        <w:rPr>
          <w:rFonts w:cs="Arial"/>
        </w:rPr>
      </w:pPr>
      <w:r w:rsidRPr="00334E23">
        <w:rPr>
          <w:rFonts w:cs="Arial"/>
          <w:szCs w:val="22"/>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334E23">
        <w:rPr>
          <w:rFonts w:cs="Arial"/>
          <w:szCs w:val="22"/>
        </w:rPr>
        <w:fldChar w:fldCharType="begin"/>
      </w:r>
      <w:r w:rsidRPr="00334E23">
        <w:rPr>
          <w:rFonts w:cs="Arial"/>
          <w:szCs w:val="22"/>
        </w:rPr>
        <w:instrText xml:space="preserve"> REF _Ref122342996 \r \h  \* MERGEFORMAT </w:instrText>
      </w:r>
      <w:r w:rsidRPr="00334E23">
        <w:rPr>
          <w:rFonts w:cs="Arial"/>
          <w:szCs w:val="22"/>
        </w:rPr>
      </w:r>
      <w:r w:rsidRPr="00334E23">
        <w:rPr>
          <w:rFonts w:cs="Arial"/>
          <w:szCs w:val="22"/>
        </w:rPr>
        <w:fldChar w:fldCharType="separate"/>
      </w:r>
      <w:r w:rsidR="005476A3">
        <w:rPr>
          <w:rFonts w:cs="Arial"/>
          <w:szCs w:val="22"/>
        </w:rPr>
        <w:t>16.6.3</w:t>
      </w:r>
      <w:r w:rsidRPr="00334E23">
        <w:rPr>
          <w:rFonts w:cs="Arial"/>
          <w:szCs w:val="22"/>
        </w:rPr>
        <w:fldChar w:fldCharType="end"/>
      </w:r>
      <w:r w:rsidRPr="00334E23">
        <w:rPr>
          <w:rFonts w:cs="Arial"/>
          <w:szCs w:val="22"/>
        </w:rPr>
        <w:t xml:space="preserve">); </w:t>
      </w:r>
    </w:p>
    <w:p w14:paraId="4236742B" w14:textId="77777777" w:rsidR="00242762" w:rsidRPr="00334E23" w:rsidRDefault="00242762" w:rsidP="000E286F">
      <w:pPr>
        <w:pStyle w:val="MRheading30"/>
        <w:spacing w:before="60" w:after="160" w:line="276" w:lineRule="auto"/>
        <w:rPr>
          <w:rFonts w:cs="Arial"/>
        </w:rPr>
      </w:pPr>
      <w:r w:rsidRPr="00334E23">
        <w:rPr>
          <w:rFonts w:cs="Arial"/>
          <w:szCs w:val="22"/>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3E137694" w14:textId="77777777" w:rsidR="00242762" w:rsidRPr="00334E23" w:rsidRDefault="00242762" w:rsidP="000E286F">
      <w:pPr>
        <w:pStyle w:val="MRheading30"/>
        <w:spacing w:before="60" w:after="160" w:line="276" w:lineRule="auto"/>
        <w:rPr>
          <w:rFonts w:cs="Arial"/>
        </w:rPr>
      </w:pPr>
      <w:r w:rsidRPr="00334E23">
        <w:rPr>
          <w:rFonts w:cs="Arial"/>
          <w:szCs w:val="22"/>
        </w:rPr>
        <w:lastRenderedPageBreak/>
        <w:t xml:space="preserve">ensure it has taken all reasonable steps to ensure the reliability and integrity of any employees or other persons authorised to Process the Personal Data; </w:t>
      </w:r>
    </w:p>
    <w:p w14:paraId="0BB8E742"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that any employees or other persons authorised to Process the Personal Data are: </w:t>
      </w:r>
    </w:p>
    <w:p w14:paraId="4F8C7A22"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subject to appropriate obligations of confidentiality, and</w:t>
      </w:r>
    </w:p>
    <w:p w14:paraId="5B365C2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subject to adequate training in the use, protection and handling of personal data;</w:t>
      </w:r>
    </w:p>
    <w:p w14:paraId="4F7AB416" w14:textId="37339A7F" w:rsidR="00242762" w:rsidRPr="00334E23" w:rsidRDefault="00242762" w:rsidP="000E286F">
      <w:pPr>
        <w:pStyle w:val="MRheading30"/>
        <w:spacing w:before="60" w:after="160" w:line="276" w:lineRule="auto"/>
        <w:rPr>
          <w:rFonts w:cs="Arial"/>
        </w:rPr>
      </w:pPr>
      <w:bookmarkStart w:id="125" w:name="_Ref122343122"/>
      <w:r w:rsidRPr="00334E23">
        <w:rPr>
          <w:rFonts w:cs="Arial"/>
          <w:szCs w:val="22"/>
        </w:rPr>
        <w:t xml:space="preserve">not engage any Sub-Processor to carry out its Processing obligations under this Agreement without obtaining the prior written consent of the British Council and, where such consent is given, the </w:t>
      </w:r>
      <w:r w:rsidR="00210804" w:rsidRPr="00334E23">
        <w:rPr>
          <w:rFonts w:cs="Arial"/>
          <w:szCs w:val="22"/>
        </w:rPr>
        <w:t xml:space="preserve">Researcher </w:t>
      </w:r>
      <w:r w:rsidRPr="00334E23">
        <w:rPr>
          <w:rFonts w:cs="Arial"/>
          <w:szCs w:val="22"/>
        </w:rPr>
        <w:t xml:space="preserve">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210804" w:rsidRPr="00334E23">
        <w:rPr>
          <w:rFonts w:cs="Arial"/>
          <w:szCs w:val="22"/>
        </w:rPr>
        <w:t xml:space="preserve">Researcher </w:t>
      </w:r>
      <w:r w:rsidRPr="00334E23">
        <w:rPr>
          <w:rFonts w:cs="Arial"/>
          <w:szCs w:val="22"/>
        </w:rPr>
        <w:t xml:space="preserve">to support compliance with this clause </w:t>
      </w:r>
      <w:r w:rsidRPr="00334E23">
        <w:rPr>
          <w:rFonts w:cs="Arial"/>
          <w:szCs w:val="22"/>
        </w:rPr>
        <w:fldChar w:fldCharType="begin"/>
      </w:r>
      <w:r w:rsidRPr="00334E23">
        <w:rPr>
          <w:rFonts w:cs="Arial"/>
          <w:szCs w:val="22"/>
        </w:rPr>
        <w:instrText xml:space="preserve"> REF _Ref122343122 \r \h  \* MERGEFORMAT </w:instrText>
      </w:r>
      <w:r w:rsidRPr="00334E23">
        <w:rPr>
          <w:rFonts w:cs="Arial"/>
          <w:szCs w:val="22"/>
        </w:rPr>
      </w:r>
      <w:r w:rsidRPr="00334E23">
        <w:rPr>
          <w:rFonts w:cs="Arial"/>
          <w:szCs w:val="22"/>
        </w:rPr>
        <w:fldChar w:fldCharType="separate"/>
      </w:r>
      <w:r w:rsidR="005476A3">
        <w:rPr>
          <w:rFonts w:cs="Arial"/>
          <w:szCs w:val="22"/>
        </w:rPr>
        <w:t>16.5.5</w:t>
      </w:r>
      <w:r w:rsidRPr="00334E23">
        <w:rPr>
          <w:rFonts w:cs="Arial"/>
          <w:szCs w:val="22"/>
        </w:rPr>
        <w:fldChar w:fldCharType="end"/>
      </w:r>
      <w:r w:rsidRPr="00334E23">
        <w:rPr>
          <w:rFonts w:cs="Arial"/>
          <w:szCs w:val="22"/>
        </w:rPr>
        <w:t xml:space="preserve"> and the </w:t>
      </w:r>
      <w:r w:rsidR="00210804" w:rsidRPr="00334E23">
        <w:rPr>
          <w:rFonts w:cs="Arial"/>
          <w:szCs w:val="22"/>
        </w:rPr>
        <w:t xml:space="preserve">Researcher </w:t>
      </w:r>
      <w:r w:rsidRPr="00334E23">
        <w:rPr>
          <w:rFonts w:cs="Arial"/>
          <w:szCs w:val="22"/>
        </w:rPr>
        <w:t>shall provide such evidence within three working days;</w:t>
      </w:r>
      <w:bookmarkEnd w:id="125"/>
    </w:p>
    <w:p w14:paraId="315BA15C" w14:textId="77777777" w:rsidR="00242762" w:rsidRPr="00334E23" w:rsidRDefault="00242762" w:rsidP="000E286F">
      <w:pPr>
        <w:pStyle w:val="MRheading30"/>
        <w:spacing w:before="60" w:after="160" w:line="276" w:lineRule="auto"/>
        <w:rPr>
          <w:rFonts w:cs="Arial"/>
        </w:rPr>
      </w:pPr>
      <w:r w:rsidRPr="00334E23">
        <w:rPr>
          <w:rFonts w:cs="Arial"/>
          <w:szCs w:val="22"/>
        </w:rPr>
        <w:t>assist and co-operate with the British Council as requested to ensure the British Council’s compliance with its obligations under the Data Protection Legislation with respect to:</w:t>
      </w:r>
    </w:p>
    <w:p w14:paraId="234A1972" w14:textId="77777777" w:rsidR="00242762" w:rsidRPr="00334E23" w:rsidRDefault="00242762" w:rsidP="000E286F">
      <w:pPr>
        <w:pStyle w:val="MRHeading4"/>
        <w:numPr>
          <w:ilvl w:val="3"/>
          <w:numId w:val="47"/>
        </w:numPr>
        <w:tabs>
          <w:tab w:val="num" w:pos="1800"/>
        </w:tabs>
        <w:spacing w:before="60" w:after="160" w:line="276" w:lineRule="auto"/>
        <w:rPr>
          <w:rFonts w:cs="Arial"/>
        </w:rPr>
      </w:pPr>
      <w:r w:rsidRPr="00334E23">
        <w:rPr>
          <w:rFonts w:cs="Arial"/>
        </w:rPr>
        <w:t>carrying out and/or reviewing data protection impact assessments where necessary in accordance with Article 35 of the GDPR;</w:t>
      </w:r>
    </w:p>
    <w:p w14:paraId="6CBEE7C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72CEB46D"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providing Personal Data and details of the Processing of Personal Data to the British Council in response to Data Subjects’ exercising their rights of access; and</w:t>
      </w:r>
    </w:p>
    <w:p w14:paraId="7EECB29A"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deleting and/or rectifying Personal Data in response to a request from a Data Subject; and</w:t>
      </w:r>
    </w:p>
    <w:p w14:paraId="598CCBA2" w14:textId="0374DCC3" w:rsidR="00242762" w:rsidRPr="00334E23" w:rsidRDefault="00242762" w:rsidP="000E286F">
      <w:pPr>
        <w:pStyle w:val="MRheading30"/>
        <w:spacing w:before="60" w:after="160" w:line="276" w:lineRule="auto"/>
        <w:rPr>
          <w:rFonts w:cs="Arial"/>
        </w:rPr>
      </w:pPr>
      <w:r w:rsidRPr="00334E23">
        <w:rPr>
          <w:rFonts w:cs="Arial"/>
          <w:szCs w:val="22"/>
        </w:rPr>
        <w:t xml:space="preserve">not Process or otherwise transfer any Personal Data to any Third Country without prior written consent from the British Council and, where such consent is given, (whether in </w:t>
      </w:r>
      <w:r w:rsidR="00334E23">
        <w:rPr>
          <w:rFonts w:cs="Arial"/>
          <w:szCs w:val="22"/>
        </w:rPr>
        <w:fldChar w:fldCharType="begin"/>
      </w:r>
      <w:r w:rsidR="00334E23">
        <w:rPr>
          <w:rFonts w:cs="Arial"/>
          <w:szCs w:val="22"/>
        </w:rPr>
        <w:instrText xml:space="preserve"> REF _Ref122527632 \r \h </w:instrText>
      </w:r>
      <w:r w:rsidR="00334E23">
        <w:rPr>
          <w:rFonts w:cs="Arial"/>
          <w:szCs w:val="22"/>
        </w:rPr>
      </w:r>
      <w:r w:rsidR="00334E23">
        <w:rPr>
          <w:rFonts w:cs="Arial"/>
          <w:szCs w:val="22"/>
        </w:rPr>
        <w:fldChar w:fldCharType="separate"/>
      </w:r>
      <w:r w:rsidR="005476A3">
        <w:rPr>
          <w:rFonts w:cs="Arial"/>
          <w:szCs w:val="22"/>
        </w:rPr>
        <w:t>Schedule 5</w:t>
      </w:r>
      <w:r w:rsidR="00334E23">
        <w:rPr>
          <w:rFonts w:cs="Arial"/>
          <w:szCs w:val="22"/>
        </w:rPr>
        <w:fldChar w:fldCharType="end"/>
      </w:r>
      <w:r w:rsidR="00334E23">
        <w:rPr>
          <w:rFonts w:cs="Arial"/>
          <w:szCs w:val="22"/>
        </w:rPr>
        <w:t xml:space="preserve"> o</w:t>
      </w:r>
      <w:r w:rsidRPr="00334E23">
        <w:rPr>
          <w:rFonts w:cs="Arial"/>
          <w:szCs w:val="22"/>
        </w:rPr>
        <w:t>r separately), the</w:t>
      </w:r>
      <w:r w:rsidRPr="00334E23">
        <w:rPr>
          <w:rFonts w:cs="Arial"/>
          <w:b/>
          <w:bCs/>
          <w:szCs w:val="22"/>
        </w:rPr>
        <w:t xml:space="preserve"> </w:t>
      </w:r>
      <w:r w:rsidR="00210804" w:rsidRPr="00334E23">
        <w:rPr>
          <w:rFonts w:cs="Arial"/>
          <w:szCs w:val="22"/>
        </w:rPr>
        <w:t xml:space="preserve">Researcher </w:t>
      </w:r>
      <w:r w:rsidRPr="00334E23">
        <w:rPr>
          <w:rFonts w:cs="Arial"/>
          <w:szCs w:val="22"/>
        </w:rPr>
        <w:t>shall comply with the following conditions;</w:t>
      </w:r>
    </w:p>
    <w:p w14:paraId="096CF24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ensure the Data Subject has enforceable rights and effective legal remedies;</w:t>
      </w:r>
    </w:p>
    <w:p w14:paraId="33973AE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comply with its obligations under the Data Protection Legislation by providing an adequate level of protection to any Personal Data that is transferred; </w:t>
      </w:r>
    </w:p>
    <w:p w14:paraId="4BBB70B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lastRenderedPageBreak/>
        <w:t>comply with reasonable instructions notified to it in advance by the British Council with respect to the Processing of the Personal Data; and</w:t>
      </w:r>
    </w:p>
    <w:p w14:paraId="70E0945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only transfer Personal Data to the relevant Third Country where the relevant requirements under Articles 44 to 50 of the GDPR are met.</w:t>
      </w:r>
    </w:p>
    <w:p w14:paraId="72A7C8B6" w14:textId="3294F482"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r w:rsidRPr="00334E23">
        <w:rPr>
          <w:rFonts w:cs="Arial"/>
          <w:i/>
          <w:szCs w:val="22"/>
        </w:rPr>
        <w:t xml:space="preserve"> </w:t>
      </w:r>
      <w:r w:rsidRPr="00334E23">
        <w:rPr>
          <w:rFonts w:cs="Arial"/>
          <w:szCs w:val="22"/>
        </w:rPr>
        <w:t>notify the British Council promptly:</w:t>
      </w:r>
    </w:p>
    <w:p w14:paraId="29CBD8BE" w14:textId="77777777" w:rsidR="00242762" w:rsidRPr="00334E23" w:rsidRDefault="00242762" w:rsidP="000E286F">
      <w:pPr>
        <w:pStyle w:val="MRheading30"/>
        <w:spacing w:before="60" w:after="160" w:line="276" w:lineRule="auto"/>
        <w:rPr>
          <w:rFonts w:cs="Arial"/>
        </w:rPr>
      </w:pPr>
      <w:r w:rsidRPr="00334E23">
        <w:rPr>
          <w:rFonts w:cs="Arial"/>
          <w:szCs w:val="22"/>
        </w:rPr>
        <w:t>if it becomes aware that in following the instructions of the British Council, it shall be breaching the Data Protection Legislation;</w:t>
      </w:r>
    </w:p>
    <w:p w14:paraId="0C46B6C9" w14:textId="77777777" w:rsidR="00242762" w:rsidRPr="00334E23" w:rsidRDefault="00242762" w:rsidP="000E286F">
      <w:pPr>
        <w:pStyle w:val="MRheading30"/>
        <w:spacing w:before="60" w:after="160" w:line="276" w:lineRule="auto"/>
        <w:rPr>
          <w:rFonts w:cs="Arial"/>
        </w:rPr>
      </w:pPr>
      <w:r w:rsidRPr="00334E23">
        <w:rPr>
          <w:rFonts w:cs="Arial"/>
          <w:szCs w:val="22"/>
        </w:rPr>
        <w:t>on receipt of notice of any complaint made to a Supervisory Authority or any finding by a Supervisory Authority in relation to its Processing of Personal Data, whether it is Personal Data being Processed under this Agreement or otherwise;</w:t>
      </w:r>
    </w:p>
    <w:p w14:paraId="0FDEF49F" w14:textId="7C2DC23C" w:rsidR="00242762" w:rsidRPr="00334E23" w:rsidRDefault="00242762" w:rsidP="000E286F">
      <w:pPr>
        <w:pStyle w:val="MRheading30"/>
        <w:spacing w:before="60" w:after="160" w:line="276" w:lineRule="auto"/>
        <w:rPr>
          <w:rFonts w:cs="Arial"/>
        </w:rPr>
      </w:pPr>
      <w:bookmarkStart w:id="126" w:name="_Ref122342996"/>
      <w:r w:rsidRPr="00334E23">
        <w:rPr>
          <w:rFonts w:cs="Arial"/>
          <w:szCs w:val="22"/>
        </w:rPr>
        <w:t xml:space="preserve">if the </w:t>
      </w:r>
      <w:r w:rsidR="00210804" w:rsidRPr="00334E23">
        <w:rPr>
          <w:rFonts w:cs="Arial"/>
          <w:szCs w:val="22"/>
        </w:rPr>
        <w:t xml:space="preserve">Researcher </w:t>
      </w:r>
      <w:r w:rsidRPr="00334E23">
        <w:rPr>
          <w:rFonts w:cs="Arial"/>
          <w:szCs w:val="22"/>
        </w:rPr>
        <w:t>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26"/>
    </w:p>
    <w:p w14:paraId="775B22B1" w14:textId="77777777" w:rsidR="00242762" w:rsidRPr="00334E23" w:rsidRDefault="00242762" w:rsidP="000E286F">
      <w:pPr>
        <w:pStyle w:val="MRheading30"/>
        <w:spacing w:before="60" w:after="160" w:line="276" w:lineRule="auto"/>
        <w:rPr>
          <w:rFonts w:cs="Arial"/>
        </w:rPr>
      </w:pPr>
      <w:r w:rsidRPr="00334E23">
        <w:rPr>
          <w:rFonts w:cs="Arial"/>
          <w:szCs w:val="22"/>
        </w:rPr>
        <w:t>(and in any event within 3 days) of:</w:t>
      </w:r>
    </w:p>
    <w:p w14:paraId="7E4EE392" w14:textId="084E2420" w:rsidR="00242762" w:rsidRPr="00334E23" w:rsidRDefault="00242762" w:rsidP="000E286F">
      <w:pPr>
        <w:pStyle w:val="MRHeading4"/>
        <w:numPr>
          <w:ilvl w:val="3"/>
          <w:numId w:val="48"/>
        </w:numPr>
        <w:tabs>
          <w:tab w:val="num" w:pos="1800"/>
        </w:tabs>
        <w:spacing w:before="60" w:after="160" w:line="276" w:lineRule="auto"/>
        <w:rPr>
          <w:rFonts w:cs="Arial"/>
        </w:rPr>
      </w:pPr>
      <w:r w:rsidRPr="00334E23">
        <w:rPr>
          <w:rFonts w:cs="Arial"/>
        </w:rPr>
        <w:t xml:space="preserve">a request received by the </w:t>
      </w:r>
      <w:r w:rsidR="00210804" w:rsidRPr="00334E23">
        <w:rPr>
          <w:rFonts w:cs="Arial"/>
        </w:rPr>
        <w:t xml:space="preserve">Researcher </w:t>
      </w:r>
      <w:r w:rsidRPr="00334E23">
        <w:rPr>
          <w:rFonts w:cs="Arial"/>
        </w:rPr>
        <w:t>or a Sub-Processor from a Data Subject for access to that person’s Personal Data; and</w:t>
      </w:r>
    </w:p>
    <w:p w14:paraId="337D613C" w14:textId="1D78C3FF"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a complaint or request received by the </w:t>
      </w:r>
      <w:r w:rsidR="00210804" w:rsidRPr="00334E23">
        <w:rPr>
          <w:rFonts w:cs="Arial"/>
        </w:rPr>
        <w:t xml:space="preserve">Researcher </w:t>
      </w:r>
      <w:r w:rsidRPr="00334E23">
        <w:rPr>
          <w:rFonts w:cs="Arial"/>
        </w:rPr>
        <w:t>or a Sub-Processor from a Data Subject relating to the British Council’s obligations under the Data Protection Legislation;</w:t>
      </w:r>
    </w:p>
    <w:p w14:paraId="6C0804C0" w14:textId="55BDB411" w:rsidR="00242762" w:rsidRPr="00334E23" w:rsidRDefault="00242762" w:rsidP="000E286F">
      <w:pPr>
        <w:pStyle w:val="MRheading30"/>
        <w:numPr>
          <w:ilvl w:val="0"/>
          <w:numId w:val="0"/>
        </w:numPr>
        <w:spacing w:before="60" w:after="160" w:line="276" w:lineRule="auto"/>
        <w:ind w:left="1800"/>
        <w:rPr>
          <w:rFonts w:cs="Arial"/>
          <w:szCs w:val="22"/>
        </w:rPr>
      </w:pPr>
      <w:r w:rsidRPr="00334E23">
        <w:rPr>
          <w:rFonts w:cs="Arial"/>
          <w:szCs w:val="22"/>
        </w:rPr>
        <w:t xml:space="preserve">and the </w:t>
      </w:r>
      <w:r w:rsidR="00210804" w:rsidRPr="00334E23">
        <w:rPr>
          <w:rFonts w:cs="Arial"/>
          <w:szCs w:val="22"/>
        </w:rPr>
        <w:t xml:space="preserve">Researcher </w:t>
      </w:r>
      <w:r w:rsidRPr="00334E23">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0AAB1E4F" w14:textId="6524072D" w:rsidR="00242762" w:rsidRPr="00334E23" w:rsidRDefault="00242762" w:rsidP="000E286F">
      <w:pPr>
        <w:pStyle w:val="MRheading20"/>
        <w:spacing w:before="60" w:after="160" w:line="276" w:lineRule="auto"/>
        <w:rPr>
          <w:rFonts w:cs="Arial"/>
        </w:rPr>
      </w:pPr>
      <w:bookmarkStart w:id="127" w:name="_Ref122343193"/>
      <w:r w:rsidRPr="00334E23">
        <w:rPr>
          <w:rFonts w:cs="Arial"/>
          <w:szCs w:val="22"/>
        </w:rPr>
        <w:t xml:space="preserve">The </w:t>
      </w:r>
      <w:r w:rsidR="00210804" w:rsidRPr="00334E23">
        <w:rPr>
          <w:rFonts w:cs="Arial"/>
          <w:szCs w:val="22"/>
        </w:rPr>
        <w:t xml:space="preserve">Researcher </w:t>
      </w:r>
      <w:r w:rsidRPr="00334E23">
        <w:rPr>
          <w:rFonts w:cs="Arial"/>
          <w:szCs w:val="22"/>
        </w:rPr>
        <w:t>shall:</w:t>
      </w:r>
      <w:bookmarkEnd w:id="127"/>
    </w:p>
    <w:p w14:paraId="61B6672F" w14:textId="77777777" w:rsidR="00242762" w:rsidRPr="00334E23" w:rsidRDefault="00242762" w:rsidP="000E286F">
      <w:pPr>
        <w:pStyle w:val="MRheading30"/>
        <w:spacing w:before="60" w:after="160" w:line="276" w:lineRule="auto"/>
        <w:rPr>
          <w:rFonts w:cs="Arial"/>
        </w:rPr>
      </w:pPr>
      <w:bookmarkStart w:id="128" w:name="_Ref122343173"/>
      <w:r w:rsidRPr="00334E23">
        <w:rPr>
          <w:rFonts w:cs="Arial"/>
          <w:szCs w:val="22"/>
        </w:rPr>
        <w:t>notify the British Council promptly (and in any event within 24 hours) of becoming aware of any actual, suspected or threatened Personal Data Breach of any component of the Personal Data;</w:t>
      </w:r>
      <w:bookmarkEnd w:id="128"/>
      <w:r w:rsidRPr="00334E23">
        <w:rPr>
          <w:rFonts w:cs="Arial"/>
          <w:szCs w:val="22"/>
        </w:rPr>
        <w:t xml:space="preserve">  </w:t>
      </w:r>
    </w:p>
    <w:p w14:paraId="2DA14F8A" w14:textId="77777777" w:rsidR="00242762" w:rsidRPr="00334E23" w:rsidRDefault="00242762" w:rsidP="000E286F">
      <w:pPr>
        <w:pStyle w:val="MRheading30"/>
        <w:spacing w:before="60" w:after="160" w:line="276" w:lineRule="auto"/>
        <w:rPr>
          <w:rFonts w:cs="Arial"/>
        </w:rPr>
      </w:pPr>
      <w:r w:rsidRPr="00334E23">
        <w:rPr>
          <w:rFonts w:cs="Arial"/>
          <w:szCs w:val="22"/>
        </w:rPr>
        <w:t>ensure that such notice includes details of the nature of the breach, including the categories and approximate number of Data Subjects and records concerned and the remediation measures being taken to mitigate and contain the breach; and</w:t>
      </w:r>
    </w:p>
    <w:p w14:paraId="20753654" w14:textId="51270884" w:rsidR="00242762" w:rsidRPr="00334E23" w:rsidRDefault="00242762" w:rsidP="000E286F">
      <w:pPr>
        <w:pStyle w:val="MRheading30"/>
        <w:spacing w:before="60" w:after="160" w:line="276" w:lineRule="auto"/>
        <w:rPr>
          <w:rFonts w:cs="Arial"/>
        </w:rPr>
      </w:pPr>
      <w:r w:rsidRPr="00334E23">
        <w:rPr>
          <w:rFonts w:cs="Arial"/>
          <w:szCs w:val="22"/>
        </w:rPr>
        <w:t xml:space="preserve">provide prompt assistance as requested by the British Council following the notification of an actual, suspected or threatened Personal Data Breach referred to in clause </w:t>
      </w:r>
      <w:r w:rsidRPr="00334E23">
        <w:rPr>
          <w:rFonts w:cs="Arial"/>
          <w:szCs w:val="22"/>
        </w:rPr>
        <w:fldChar w:fldCharType="begin"/>
      </w:r>
      <w:r w:rsidRPr="00334E23">
        <w:rPr>
          <w:rFonts w:cs="Arial"/>
          <w:szCs w:val="22"/>
        </w:rPr>
        <w:instrText xml:space="preserve"> REF _Ref122343173 \r \h  \* MERGEFORMAT </w:instrText>
      </w:r>
      <w:r w:rsidRPr="00334E23">
        <w:rPr>
          <w:rFonts w:cs="Arial"/>
          <w:szCs w:val="22"/>
        </w:rPr>
      </w:r>
      <w:r w:rsidRPr="00334E23">
        <w:rPr>
          <w:rFonts w:cs="Arial"/>
          <w:szCs w:val="22"/>
        </w:rPr>
        <w:fldChar w:fldCharType="separate"/>
      </w:r>
      <w:r w:rsidR="005476A3">
        <w:rPr>
          <w:rFonts w:cs="Arial"/>
          <w:szCs w:val="22"/>
        </w:rPr>
        <w:t>16.7.1</w:t>
      </w:r>
      <w:r w:rsidRPr="00334E23">
        <w:rPr>
          <w:rFonts w:cs="Arial"/>
          <w:szCs w:val="22"/>
        </w:rPr>
        <w:fldChar w:fldCharType="end"/>
      </w:r>
    </w:p>
    <w:p w14:paraId="4BB1FC26" w14:textId="247D16B6" w:rsidR="00242762" w:rsidRPr="00334E23" w:rsidRDefault="00242762" w:rsidP="000E286F">
      <w:pPr>
        <w:pStyle w:val="MRheading20"/>
        <w:spacing w:before="60" w:after="160" w:line="276" w:lineRule="auto"/>
        <w:rPr>
          <w:rFonts w:cs="Arial"/>
        </w:rPr>
      </w:pPr>
      <w:bookmarkStart w:id="129" w:name="_Ref122343258"/>
      <w:r w:rsidRPr="00334E23">
        <w:rPr>
          <w:rFonts w:cs="Arial"/>
          <w:szCs w:val="22"/>
        </w:rPr>
        <w:t xml:space="preserve">In the event of a notification under clause </w:t>
      </w:r>
      <w:r w:rsidRPr="00334E23">
        <w:rPr>
          <w:rFonts w:cs="Arial"/>
          <w:szCs w:val="22"/>
        </w:rPr>
        <w:fldChar w:fldCharType="begin"/>
      </w:r>
      <w:r w:rsidRPr="00334E23">
        <w:rPr>
          <w:rFonts w:cs="Arial"/>
          <w:szCs w:val="22"/>
        </w:rPr>
        <w:instrText xml:space="preserve"> REF _Ref122343193 \r \h  \* MERGEFORMAT </w:instrText>
      </w:r>
      <w:r w:rsidRPr="00334E23">
        <w:rPr>
          <w:rFonts w:cs="Arial"/>
          <w:szCs w:val="22"/>
        </w:rPr>
      </w:r>
      <w:r w:rsidRPr="00334E23">
        <w:rPr>
          <w:rFonts w:cs="Arial"/>
          <w:szCs w:val="22"/>
        </w:rPr>
        <w:fldChar w:fldCharType="separate"/>
      </w:r>
      <w:r w:rsidR="005476A3">
        <w:rPr>
          <w:rFonts w:cs="Arial"/>
          <w:szCs w:val="22"/>
        </w:rPr>
        <w:t>16.7</w:t>
      </w:r>
      <w:r w:rsidRPr="00334E23">
        <w:rPr>
          <w:rFonts w:cs="Arial"/>
          <w:szCs w:val="22"/>
        </w:rPr>
        <w:fldChar w:fldCharType="end"/>
      </w:r>
      <w:r w:rsidRPr="00334E23">
        <w:rPr>
          <w:rFonts w:cs="Arial"/>
          <w:szCs w:val="22"/>
        </w:rPr>
        <w:t xml:space="preserve">, the </w:t>
      </w:r>
      <w:r w:rsidR="00210804" w:rsidRPr="00334E23">
        <w:rPr>
          <w:rFonts w:cs="Arial"/>
          <w:szCs w:val="22"/>
        </w:rPr>
        <w:t xml:space="preserve">Researcher </w:t>
      </w:r>
      <w:r w:rsidRPr="00334E23">
        <w:rPr>
          <w:rFonts w:cs="Arial"/>
          <w:szCs w:val="22"/>
        </w:rPr>
        <w:t>shall not notify the Data Subject or any third party unless such disclosure is required by Data Protection Legislation or other law or is otherwise approved by the British Council.</w:t>
      </w:r>
      <w:bookmarkEnd w:id="129"/>
      <w:r w:rsidRPr="00334E23">
        <w:rPr>
          <w:rFonts w:cs="Arial"/>
          <w:szCs w:val="22"/>
        </w:rPr>
        <w:t xml:space="preserve"> </w:t>
      </w:r>
    </w:p>
    <w:p w14:paraId="06230A29" w14:textId="3533C107" w:rsidR="00242762" w:rsidRPr="00334E23" w:rsidRDefault="00242762" w:rsidP="000E286F">
      <w:pPr>
        <w:pStyle w:val="MRheading20"/>
        <w:spacing w:before="60" w:after="160" w:line="276" w:lineRule="auto"/>
        <w:rPr>
          <w:rFonts w:cs="Arial"/>
        </w:rPr>
      </w:pPr>
      <w:bookmarkStart w:id="130" w:name="_Ref122343214"/>
      <w:r w:rsidRPr="00334E23">
        <w:rPr>
          <w:rFonts w:cs="Arial"/>
          <w:szCs w:val="22"/>
        </w:rPr>
        <w:lastRenderedPageBreak/>
        <w:t xml:space="preserve">The </w:t>
      </w:r>
      <w:r w:rsidR="00210804" w:rsidRPr="00334E23">
        <w:rPr>
          <w:rFonts w:cs="Arial"/>
          <w:szCs w:val="22"/>
        </w:rPr>
        <w:t xml:space="preserve">Researcher </w:t>
      </w:r>
      <w:r w:rsidRPr="00334E23">
        <w:rPr>
          <w:rFonts w:cs="Arial"/>
          <w:szCs w:val="22"/>
        </w:rPr>
        <w:t xml:space="preserve">and its Sub-Processors shall maintain accurate written records of the Processing it carries out in connection with this Agreement and on request by the British Council, make available all information necessary to demonstrate the </w:t>
      </w:r>
      <w:r w:rsidR="008550DF" w:rsidRPr="00334E23">
        <w:rPr>
          <w:rFonts w:cs="Arial"/>
          <w:szCs w:val="22"/>
        </w:rPr>
        <w:t>Researcher’s</w:t>
      </w:r>
      <w:r w:rsidRPr="00334E23">
        <w:rPr>
          <w:rFonts w:cs="Arial"/>
          <w:szCs w:val="22"/>
        </w:rPr>
        <w:t xml:space="preserve"> compliance under Data Protection Legislation and the terms of this Agreement.</w:t>
      </w:r>
      <w:bookmarkEnd w:id="130"/>
      <w:r w:rsidRPr="00334E23">
        <w:rPr>
          <w:rFonts w:cs="Arial"/>
          <w:szCs w:val="22"/>
        </w:rPr>
        <w:t xml:space="preserve"> </w:t>
      </w:r>
    </w:p>
    <w:p w14:paraId="09497DE5" w14:textId="4D1A5232"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allow for and contribute to audits, including inspections, by the British Council (or its authorised representative) in relation to the Processing of the British Council’s Personal Data by the </w:t>
      </w:r>
      <w:r w:rsidR="00210804" w:rsidRPr="00334E23">
        <w:rPr>
          <w:rFonts w:cs="Arial"/>
          <w:szCs w:val="22"/>
        </w:rPr>
        <w:t xml:space="preserve">Researcher </w:t>
      </w:r>
      <w:r w:rsidRPr="00334E23">
        <w:rPr>
          <w:rFonts w:cs="Arial"/>
          <w:szCs w:val="22"/>
        </w:rPr>
        <w:t xml:space="preserve">and its Sub-Processors to support the </w:t>
      </w:r>
      <w:r w:rsidR="00210804" w:rsidRPr="00334E23">
        <w:rPr>
          <w:rFonts w:cs="Arial"/>
          <w:szCs w:val="22"/>
        </w:rPr>
        <w:t xml:space="preserve">Researcher </w:t>
      </w:r>
      <w:r w:rsidRPr="00334E23">
        <w:rPr>
          <w:rFonts w:cs="Arial"/>
          <w:szCs w:val="22"/>
        </w:rPr>
        <w:t xml:space="preserve">in their compliance of clause </w:t>
      </w:r>
      <w:r w:rsidRPr="00334E23">
        <w:rPr>
          <w:rFonts w:cs="Arial"/>
          <w:szCs w:val="22"/>
        </w:rPr>
        <w:fldChar w:fldCharType="begin"/>
      </w:r>
      <w:r w:rsidRPr="00334E23">
        <w:rPr>
          <w:rFonts w:cs="Arial"/>
          <w:szCs w:val="22"/>
        </w:rPr>
        <w:instrText xml:space="preserve"> REF _Ref122343214 \r \h  \* MERGEFORMAT </w:instrText>
      </w:r>
      <w:r w:rsidRPr="00334E23">
        <w:rPr>
          <w:rFonts w:cs="Arial"/>
          <w:szCs w:val="22"/>
        </w:rPr>
      </w:r>
      <w:r w:rsidRPr="00334E23">
        <w:rPr>
          <w:rFonts w:cs="Arial"/>
          <w:szCs w:val="22"/>
        </w:rPr>
        <w:fldChar w:fldCharType="separate"/>
      </w:r>
      <w:r w:rsidR="005476A3">
        <w:rPr>
          <w:rFonts w:cs="Arial"/>
          <w:szCs w:val="22"/>
        </w:rPr>
        <w:t>16.9</w:t>
      </w:r>
      <w:r w:rsidRPr="00334E23">
        <w:rPr>
          <w:rFonts w:cs="Arial"/>
          <w:szCs w:val="22"/>
        </w:rPr>
        <w:fldChar w:fldCharType="end"/>
      </w:r>
    </w:p>
    <w:p w14:paraId="636F7A1A" w14:textId="0DCE0EB1"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warrants that in carrying out its obligations under this Agreement it will not breach the Data Protection Legislation or do or omit to do anything that might cause the British Council to be in breach of the Data Protection Legislation.</w:t>
      </w:r>
    </w:p>
    <w:p w14:paraId="46AC3553" w14:textId="12B10ADE"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210804" w:rsidRPr="00334E23">
        <w:rPr>
          <w:rFonts w:cs="Arial"/>
          <w:szCs w:val="22"/>
        </w:rPr>
        <w:t xml:space="preserve">Researcher </w:t>
      </w:r>
      <w:r w:rsidRPr="00334E23">
        <w:rPr>
          <w:rFonts w:cs="Arial"/>
          <w:szCs w:val="22"/>
        </w:rPr>
        <w:t xml:space="preserve">(or any Sub-Processor) of (a) its data protection obligations under this Agreement; or (b) the </w:t>
      </w:r>
      <w:r w:rsidR="00210804" w:rsidRPr="00334E23">
        <w:rPr>
          <w:rFonts w:cs="Arial"/>
          <w:szCs w:val="22"/>
        </w:rPr>
        <w:t xml:space="preserve">Researcher </w:t>
      </w:r>
      <w:r w:rsidRPr="00334E23">
        <w:rPr>
          <w:rFonts w:cs="Arial"/>
          <w:szCs w:val="22"/>
        </w:rPr>
        <w:t xml:space="preserve">(or any Sub-Processor) acting outside or contrary to the lawful instruction of the British Council. </w:t>
      </w:r>
    </w:p>
    <w:p w14:paraId="578690FC" w14:textId="1ADC5A3E" w:rsidR="00242762" w:rsidRPr="00334E23" w:rsidRDefault="00242762" w:rsidP="000E286F">
      <w:pPr>
        <w:pStyle w:val="MRheading20"/>
        <w:spacing w:before="60" w:after="160" w:line="276" w:lineRule="auto"/>
        <w:rPr>
          <w:rFonts w:cs="Arial"/>
        </w:rPr>
      </w:pPr>
      <w:bookmarkStart w:id="131" w:name="_Ref121410111"/>
      <w:r w:rsidRPr="00334E23">
        <w:rPr>
          <w:rFonts w:cs="Arial"/>
          <w:szCs w:val="22"/>
        </w:rPr>
        <w:t xml:space="preserve">On termination or expiry of this Agreement, the </w:t>
      </w:r>
      <w:r w:rsidR="00210804" w:rsidRPr="00334E23">
        <w:rPr>
          <w:rFonts w:cs="Arial"/>
          <w:szCs w:val="22"/>
        </w:rPr>
        <w:t xml:space="preserve">Researcher </w:t>
      </w:r>
      <w:r w:rsidRPr="00334E23">
        <w:rPr>
          <w:rFonts w:cs="Arial"/>
          <w:szCs w:val="22"/>
        </w:rPr>
        <w:t xml:space="preserve">(or any Sub-Processor) shall, except to the extent it is required to retain a copy by law, stop Processing the Personal Data and return and/or destroy it at the request of the British Council.  The </w:t>
      </w:r>
      <w:r w:rsidR="00210804" w:rsidRPr="00334E23">
        <w:rPr>
          <w:rFonts w:cs="Arial"/>
          <w:szCs w:val="22"/>
        </w:rPr>
        <w:t xml:space="preserve">Researcher </w:t>
      </w:r>
      <w:r w:rsidRPr="00334E23">
        <w:rPr>
          <w:rFonts w:cs="Arial"/>
          <w:szCs w:val="22"/>
        </w:rPr>
        <w:t xml:space="preserve">shall return the Personal Data in an open machine-readable format, via a secure agreed route at no cost to the British Council and the </w:t>
      </w:r>
      <w:r w:rsidR="00210804" w:rsidRPr="00334E23">
        <w:rPr>
          <w:rFonts w:cs="Arial"/>
          <w:szCs w:val="22"/>
        </w:rPr>
        <w:t xml:space="preserve">Researcher </w:t>
      </w:r>
      <w:r w:rsidRPr="00334E23">
        <w:rPr>
          <w:rFonts w:cs="Arial"/>
          <w:szCs w:val="22"/>
        </w:rPr>
        <w:t>shall provide confirmation of destruction of any other copies including details of the date, time and method of destruction.</w:t>
      </w:r>
      <w:bookmarkEnd w:id="131"/>
    </w:p>
    <w:p w14:paraId="63BBDF17" w14:textId="711FB1D3" w:rsidR="00242762" w:rsidRPr="00334E23" w:rsidRDefault="00242762" w:rsidP="000E286F">
      <w:pPr>
        <w:pStyle w:val="MRheading20"/>
        <w:spacing w:before="60" w:after="160" w:line="276" w:lineRule="auto"/>
        <w:rPr>
          <w:rFonts w:cs="Arial"/>
          <w:szCs w:val="22"/>
        </w:rPr>
      </w:pPr>
      <w:bookmarkStart w:id="132" w:name="_Ref121386922"/>
      <w:r w:rsidRPr="00334E23">
        <w:rPr>
          <w:rFonts w:cs="Arial"/>
          <w:szCs w:val="22"/>
        </w:rPr>
        <w:t>These clauses may be amended at any time by the British Council giving at least 30 days’ written notice to the other</w:t>
      </w:r>
      <w:r w:rsidR="00BF3017">
        <w:rPr>
          <w:rFonts w:cs="Arial"/>
          <w:szCs w:val="22"/>
        </w:rPr>
        <w:t xml:space="preserve"> party</w:t>
      </w:r>
      <w:r w:rsidRPr="00334E23">
        <w:rPr>
          <w:rFonts w:cs="Arial"/>
          <w:szCs w:val="22"/>
        </w:rPr>
        <w:t xml:space="preserve"> stating that applicable controller to processor standard clauses laid down by the European Commission or adopted by the UK Information Commissioner’s office or other Supervisory Authority are to be incorporated into this Agreement and replace clauses </w:t>
      </w:r>
      <w:r w:rsidRPr="00334E23">
        <w:rPr>
          <w:rFonts w:cs="Arial"/>
          <w:szCs w:val="22"/>
        </w:rPr>
        <w:fldChar w:fldCharType="begin"/>
      </w:r>
      <w:r w:rsidRPr="00334E23">
        <w:rPr>
          <w:rFonts w:cs="Arial"/>
          <w:szCs w:val="22"/>
        </w:rPr>
        <w:instrText xml:space="preserve"> REF _Ref122343239 \r \h  \* MERGEFORMAT </w:instrText>
      </w:r>
      <w:r w:rsidRPr="00334E23">
        <w:rPr>
          <w:rFonts w:cs="Arial"/>
          <w:szCs w:val="22"/>
        </w:rPr>
      </w:r>
      <w:r w:rsidRPr="00334E23">
        <w:rPr>
          <w:rFonts w:cs="Arial"/>
          <w:szCs w:val="22"/>
        </w:rPr>
        <w:fldChar w:fldCharType="separate"/>
      </w:r>
      <w:r w:rsidR="005476A3">
        <w:rPr>
          <w:rFonts w:cs="Arial"/>
          <w:szCs w:val="22"/>
        </w:rPr>
        <w:t>16.2</w:t>
      </w:r>
      <w:r w:rsidRPr="00334E23">
        <w:rPr>
          <w:rFonts w:cs="Arial"/>
          <w:szCs w:val="22"/>
        </w:rPr>
        <w:fldChar w:fldCharType="end"/>
      </w:r>
      <w:r w:rsidRPr="00334E23">
        <w:rPr>
          <w:rFonts w:cs="Arial"/>
          <w:szCs w:val="22"/>
        </w:rPr>
        <w:t xml:space="preserve"> to </w:t>
      </w:r>
      <w:r w:rsidRPr="00334E23">
        <w:rPr>
          <w:rFonts w:cs="Arial"/>
          <w:szCs w:val="22"/>
        </w:rPr>
        <w:fldChar w:fldCharType="begin"/>
      </w:r>
      <w:r w:rsidRPr="00334E23">
        <w:rPr>
          <w:rFonts w:cs="Arial"/>
          <w:szCs w:val="22"/>
        </w:rPr>
        <w:instrText xml:space="preserve"> REF _Ref122343258 \r \h  \* MERGEFORMAT </w:instrText>
      </w:r>
      <w:r w:rsidRPr="00334E23">
        <w:rPr>
          <w:rFonts w:cs="Arial"/>
          <w:szCs w:val="22"/>
        </w:rPr>
      </w:r>
      <w:r w:rsidRPr="00334E23">
        <w:rPr>
          <w:rFonts w:cs="Arial"/>
          <w:szCs w:val="22"/>
        </w:rPr>
        <w:fldChar w:fldCharType="separate"/>
      </w:r>
      <w:r w:rsidR="005476A3">
        <w:rPr>
          <w:rFonts w:cs="Arial"/>
          <w:szCs w:val="22"/>
        </w:rPr>
        <w:t>16.8</w:t>
      </w:r>
      <w:r w:rsidRPr="00334E23">
        <w:rPr>
          <w:rFonts w:cs="Arial"/>
          <w:szCs w:val="22"/>
        </w:rPr>
        <w:fldChar w:fldCharType="end"/>
      </w:r>
      <w:r w:rsidRPr="00334E23">
        <w:rPr>
          <w:rFonts w:cs="Arial"/>
          <w:szCs w:val="22"/>
        </w:rPr>
        <w:t xml:space="preserve"> and clause </w:t>
      </w:r>
      <w:r w:rsidRPr="00334E23">
        <w:rPr>
          <w:rFonts w:cs="Arial"/>
          <w:szCs w:val="22"/>
        </w:rPr>
        <w:fldChar w:fldCharType="begin"/>
      </w:r>
      <w:r w:rsidRPr="00334E23">
        <w:rPr>
          <w:rFonts w:cs="Arial"/>
          <w:szCs w:val="22"/>
        </w:rPr>
        <w:instrText xml:space="preserve"> REF _Ref121410111 \r \h  \* MERGEFORMAT </w:instrText>
      </w:r>
      <w:r w:rsidRPr="00334E23">
        <w:rPr>
          <w:rFonts w:cs="Arial"/>
          <w:szCs w:val="22"/>
        </w:rPr>
      </w:r>
      <w:r w:rsidRPr="00334E23">
        <w:rPr>
          <w:rFonts w:cs="Arial"/>
          <w:szCs w:val="22"/>
        </w:rPr>
        <w:fldChar w:fldCharType="separate"/>
      </w:r>
      <w:r w:rsidR="005476A3">
        <w:rPr>
          <w:rFonts w:cs="Arial"/>
          <w:szCs w:val="22"/>
        </w:rPr>
        <w:t>16.13</w:t>
      </w:r>
      <w:r w:rsidRPr="00334E23">
        <w:rPr>
          <w:rFonts w:cs="Arial"/>
          <w:szCs w:val="22"/>
        </w:rPr>
        <w:fldChar w:fldCharType="end"/>
      </w:r>
      <w:r w:rsidRPr="00334E23">
        <w:rPr>
          <w:rFonts w:cs="Arial"/>
          <w:szCs w:val="22"/>
        </w:rPr>
        <w:t xml:space="preserve"> above</w:t>
      </w:r>
      <w:bookmarkStart w:id="133" w:name="_Ref122614563"/>
      <w:bookmarkEnd w:id="122"/>
      <w:bookmarkEnd w:id="132"/>
    </w:p>
    <w:p w14:paraId="70991157" w14:textId="77777777" w:rsidR="00691B5C" w:rsidRPr="00691B5C" w:rsidRDefault="00691B5C" w:rsidP="00691B5C">
      <w:pPr>
        <w:pStyle w:val="MRheading10"/>
        <w:spacing w:before="60" w:after="160" w:line="276" w:lineRule="auto"/>
        <w:rPr>
          <w:rFonts w:cs="Arial"/>
          <w:szCs w:val="22"/>
        </w:rPr>
      </w:pPr>
      <w:bookmarkStart w:id="134" w:name="_Ref205953980"/>
      <w:bookmarkStart w:id="135" w:name="_Toc207776122"/>
      <w:bookmarkStart w:id="136" w:name="_Toc207776270"/>
      <w:bookmarkEnd w:id="133"/>
      <w:r w:rsidRPr="00691B5C">
        <w:rPr>
          <w:rFonts w:cs="Arial"/>
          <w:szCs w:val="22"/>
        </w:rPr>
        <w:t>Audit</w:t>
      </w:r>
      <w:bookmarkEnd w:id="134"/>
      <w:bookmarkEnd w:id="135"/>
      <w:bookmarkEnd w:id="136"/>
    </w:p>
    <w:p w14:paraId="3B3B2DF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14:paraId="685F4434"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14:paraId="29C8792D" w14:textId="77777777" w:rsidR="00691B5C" w:rsidRPr="00691B5C" w:rsidRDefault="00691B5C" w:rsidP="00691B5C">
      <w:pPr>
        <w:pStyle w:val="MRheading10"/>
        <w:spacing w:before="60" w:after="160" w:line="276" w:lineRule="auto"/>
        <w:rPr>
          <w:rFonts w:cs="Arial"/>
          <w:szCs w:val="22"/>
        </w:rPr>
      </w:pPr>
      <w:bookmarkStart w:id="137" w:name="_Toc207776124"/>
      <w:bookmarkStart w:id="138" w:name="_Toc207776272"/>
      <w:r w:rsidRPr="00691B5C">
        <w:rPr>
          <w:rFonts w:cs="Arial"/>
          <w:szCs w:val="22"/>
        </w:rPr>
        <w:t>Publicity</w:t>
      </w:r>
      <w:bookmarkEnd w:id="137"/>
      <w:bookmarkEnd w:id="138"/>
    </w:p>
    <w:p w14:paraId="0ADD779C" w14:textId="77777777" w:rsid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6D42615A" w14:textId="1D3F4BD4" w:rsidR="00D911B1" w:rsidRPr="00691B5C" w:rsidRDefault="004D0036" w:rsidP="00691B5C">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5476A3">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14:paraId="269DB70D" w14:textId="77777777" w:rsidR="00691B5C" w:rsidRPr="00691B5C" w:rsidRDefault="00691B5C" w:rsidP="00691B5C">
      <w:pPr>
        <w:pStyle w:val="MRheading10"/>
        <w:spacing w:before="60" w:after="160" w:line="276" w:lineRule="auto"/>
        <w:rPr>
          <w:rFonts w:cs="Arial"/>
          <w:szCs w:val="22"/>
        </w:rPr>
      </w:pPr>
      <w:bookmarkStart w:id="139" w:name="_Ref205954106"/>
      <w:bookmarkStart w:id="140" w:name="_Toc207776128"/>
      <w:bookmarkStart w:id="141" w:name="_Toc207776276"/>
      <w:r w:rsidRPr="00691B5C">
        <w:rPr>
          <w:rFonts w:cs="Arial"/>
          <w:szCs w:val="22"/>
        </w:rPr>
        <w:t>Health and Safety</w:t>
      </w:r>
      <w:bookmarkEnd w:id="139"/>
      <w:bookmarkEnd w:id="140"/>
      <w:bookmarkEnd w:id="141"/>
    </w:p>
    <w:p w14:paraId="0B8443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14:paraId="6C13787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42020F47" w14:textId="77777777" w:rsidR="00691B5C" w:rsidRPr="00691B5C" w:rsidRDefault="00691B5C" w:rsidP="00691B5C">
      <w:pPr>
        <w:pStyle w:val="MRheading10"/>
        <w:spacing w:before="60" w:after="160" w:line="276" w:lineRule="auto"/>
        <w:rPr>
          <w:rFonts w:cs="Arial"/>
          <w:szCs w:val="22"/>
        </w:rPr>
      </w:pPr>
      <w:bookmarkStart w:id="142" w:name="_Toc207776129"/>
      <w:bookmarkStart w:id="143" w:name="_Toc207776277"/>
      <w:r w:rsidRPr="00691B5C">
        <w:rPr>
          <w:rFonts w:cs="Arial"/>
          <w:szCs w:val="22"/>
        </w:rPr>
        <w:t>Employees</w:t>
      </w:r>
      <w:bookmarkEnd w:id="142"/>
      <w:bookmarkEnd w:id="143"/>
    </w:p>
    <w:p w14:paraId="6410F5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14:paraId="79AFBFBA" w14:textId="77777777" w:rsidR="00691B5C" w:rsidRPr="00691B5C" w:rsidRDefault="00691B5C" w:rsidP="00691B5C">
      <w:pPr>
        <w:pStyle w:val="MRheading10"/>
        <w:spacing w:before="60" w:after="160" w:line="276" w:lineRule="auto"/>
        <w:rPr>
          <w:rFonts w:cs="Arial"/>
          <w:szCs w:val="22"/>
        </w:rPr>
      </w:pPr>
      <w:bookmarkStart w:id="144" w:name="_Ref447620328"/>
      <w:r w:rsidRPr="00691B5C">
        <w:rPr>
          <w:rFonts w:cs="Arial"/>
          <w:szCs w:val="22"/>
        </w:rPr>
        <w:t>Safeguarding and Protecting Children and Vulnerable Adults</w:t>
      </w:r>
      <w:bookmarkEnd w:id="144"/>
    </w:p>
    <w:bookmarkEnd w:id="22"/>
    <w:p w14:paraId="665B36A2" w14:textId="77777777" w:rsidR="003F12CC" w:rsidRDefault="003F12CC" w:rsidP="003F12CC">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w:t>
      </w:r>
      <w:r w:rsidRPr="0090780C">
        <w:lastRenderedPageBreak/>
        <w:t xml:space="preserve">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544BCCA0" w14:textId="77777777" w:rsidR="003F12CC" w:rsidRDefault="003F12CC" w:rsidP="003F12CC">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7AF605EA" w14:textId="77777777" w:rsidR="003F12CC" w:rsidRPr="00E26751" w:rsidRDefault="003F12CC" w:rsidP="003F12CC">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14:paraId="4B4DE282"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05F782DA" w14:textId="77777777" w:rsidR="00FD5C57" w:rsidRPr="00FD5C57" w:rsidRDefault="00FD5C57" w:rsidP="00666AFD">
      <w:pPr>
        <w:pStyle w:val="MRheading20"/>
        <w:numPr>
          <w:ilvl w:val="1"/>
          <w:numId w:val="20"/>
        </w:numPr>
        <w:spacing w:before="60" w:after="160" w:line="276" w:lineRule="auto"/>
        <w:rPr>
          <w:rFonts w:cs="Arial"/>
        </w:rPr>
      </w:pPr>
      <w:bookmarkStart w:id="145" w:name="_Ref455748416"/>
      <w:r w:rsidRPr="00FD5C57">
        <w:rPr>
          <w:rFonts w:cs="Arial"/>
        </w:rPr>
        <w:t xml:space="preserve">The </w:t>
      </w:r>
      <w:r w:rsidR="00702B79">
        <w:rPr>
          <w:rFonts w:cs="Arial"/>
        </w:rPr>
        <w:t>Researcher</w:t>
      </w:r>
      <w:r w:rsidRPr="00FD5C57">
        <w:rPr>
          <w:rFonts w:cs="Arial"/>
        </w:rPr>
        <w:t xml:space="preserve"> shall:</w:t>
      </w:r>
      <w:bookmarkEnd w:id="145"/>
    </w:p>
    <w:p w14:paraId="03638EB6" w14:textId="77777777" w:rsidR="00FD5C57" w:rsidRPr="00FD5C57" w:rsidRDefault="00FD5C57" w:rsidP="00FD5C57">
      <w:pPr>
        <w:pStyle w:val="MRheading30"/>
        <w:spacing w:before="60" w:after="160" w:line="276" w:lineRule="auto"/>
      </w:pPr>
      <w:r w:rsidRPr="00FD5C57">
        <w:t xml:space="preserve">ensure that slavery and human trafficking is not taking place in any part of its business or in any part of its supply chain; </w:t>
      </w:r>
    </w:p>
    <w:p w14:paraId="1D66815C" w14:textId="77777777" w:rsidR="00FD5C57" w:rsidRPr="00FD5C57" w:rsidRDefault="00FD5C57" w:rsidP="00FD5C57">
      <w:pPr>
        <w:pStyle w:val="MRheading30"/>
        <w:spacing w:before="60" w:after="160" w:line="276" w:lineRule="auto"/>
      </w:pPr>
      <w:r w:rsidRPr="00FD5C57">
        <w:t>implement due diligence procedures for its own suppliers, subcontractors and other participants in its supply chains, to ensure that there is no slavery or human trafficking in its supply chains;</w:t>
      </w:r>
    </w:p>
    <w:p w14:paraId="007D6477"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6583EBFD"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101430C" w14:textId="3EF0B75A" w:rsidR="002204B2" w:rsidRPr="00203F4E" w:rsidRDefault="002204B2" w:rsidP="002204B2">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5476A3">
        <w:t>22.1</w:t>
      </w:r>
      <w:r>
        <w:fldChar w:fldCharType="end"/>
      </w:r>
      <w:r w:rsidRPr="00203F4E">
        <w:t>, without prejudice to any other rights or remedies which the British Council may have, the British Council shall be entitled to:</w:t>
      </w:r>
    </w:p>
    <w:p w14:paraId="7875E525" w14:textId="77777777" w:rsidR="002204B2" w:rsidRPr="00203F4E" w:rsidRDefault="002204B2" w:rsidP="002204B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DE4A8B6" w14:textId="77777777" w:rsidR="002204B2" w:rsidRPr="00203F4E" w:rsidRDefault="002204B2" w:rsidP="002204B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14:paraId="28293A17" w14:textId="77777777" w:rsidR="002204B2" w:rsidRPr="00203F4E" w:rsidRDefault="002204B2" w:rsidP="002204B2">
      <w:pPr>
        <w:pStyle w:val="MRheading30"/>
        <w:spacing w:before="60" w:after="160" w:line="276" w:lineRule="auto"/>
      </w:pPr>
      <w:r w:rsidRPr="00203F4E">
        <w:lastRenderedPageBreak/>
        <w:t xml:space="preserve">reduce, withhold or claim a repayment (in full or in part) of the </w:t>
      </w:r>
      <w:r>
        <w:t>c</w:t>
      </w:r>
      <w:r w:rsidRPr="00203F4E">
        <w:t>harges payable under this Agreement; and/or</w:t>
      </w:r>
    </w:p>
    <w:p w14:paraId="50A65461" w14:textId="77777777" w:rsidR="002204B2" w:rsidRPr="00203F4E" w:rsidRDefault="002204B2" w:rsidP="002204B2">
      <w:pPr>
        <w:pStyle w:val="MRheading30"/>
        <w:spacing w:before="60" w:after="160" w:line="276" w:lineRule="auto"/>
      </w:pPr>
      <w:r w:rsidRPr="00203F4E">
        <w:t xml:space="preserve">share </w:t>
      </w:r>
      <w:r>
        <w:t>w</w:t>
      </w:r>
      <w:r w:rsidRPr="00203F4E">
        <w:t>ith third parties</w:t>
      </w:r>
      <w:r>
        <w:t xml:space="preserve"> information about </w:t>
      </w:r>
      <w:r w:rsidRPr="00203F4E">
        <w:t>such</w:t>
      </w:r>
      <w:r>
        <w:t xml:space="preserve"> non-compliance</w:t>
      </w:r>
      <w:r w:rsidRPr="00203F4E">
        <w:t>.</w:t>
      </w:r>
    </w:p>
    <w:p w14:paraId="17FFE6C8"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4F453C7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14:paraId="2E2D180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12FF1E2F" w14:textId="77777777" w:rsidR="00691B5C" w:rsidRPr="00691B5C" w:rsidRDefault="00691B5C" w:rsidP="00691B5C">
      <w:pPr>
        <w:pStyle w:val="MRheading10"/>
        <w:spacing w:before="60" w:after="160" w:line="276" w:lineRule="auto"/>
        <w:rPr>
          <w:rFonts w:cs="Arial"/>
          <w:szCs w:val="22"/>
        </w:rPr>
      </w:pPr>
      <w:bookmarkStart w:id="146" w:name="_Ref387827530"/>
      <w:r w:rsidRPr="00691B5C">
        <w:rPr>
          <w:rFonts w:cs="Arial"/>
          <w:szCs w:val="22"/>
        </w:rPr>
        <w:t>Assignment</w:t>
      </w:r>
      <w:bookmarkEnd w:id="146"/>
    </w:p>
    <w:p w14:paraId="6035A48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4F686E6" w14:textId="08DEB771" w:rsidR="00691B5C" w:rsidRPr="00691B5C" w:rsidRDefault="00691B5C" w:rsidP="00691B5C">
      <w:pPr>
        <w:pStyle w:val="MRheading20"/>
        <w:spacing w:before="60" w:after="160" w:line="276" w:lineRule="auto"/>
        <w:rPr>
          <w:rFonts w:cs="Arial"/>
          <w:szCs w:val="22"/>
        </w:rPr>
      </w:pPr>
      <w:bookmarkStart w:id="147" w:name="_Ref387827455"/>
      <w:r w:rsidRPr="00691B5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5476A3">
        <w:rPr>
          <w:rFonts w:cs="Arial"/>
          <w:szCs w:val="22"/>
        </w:rPr>
        <w:t>24.2</w:t>
      </w:r>
      <w:r w:rsidRPr="00691B5C">
        <w:rPr>
          <w:rFonts w:cs="Arial"/>
          <w:szCs w:val="22"/>
        </w:rPr>
        <w:fldChar w:fldCharType="end"/>
      </w:r>
      <w:r w:rsidRPr="00691B5C">
        <w:rPr>
          <w:rFonts w:cs="Arial"/>
          <w:szCs w:val="22"/>
        </w:rPr>
        <w:t>.</w:t>
      </w:r>
      <w:bookmarkEnd w:id="147"/>
    </w:p>
    <w:p w14:paraId="00A1D896"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5BFE9A5A"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517460D0"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78B2E300"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1BB763B" w14:textId="77777777" w:rsidR="00691B5C" w:rsidRPr="00691B5C" w:rsidRDefault="00691B5C" w:rsidP="00691B5C">
      <w:pPr>
        <w:pStyle w:val="MRheading10"/>
        <w:spacing w:before="60" w:after="160" w:line="276" w:lineRule="auto"/>
        <w:rPr>
          <w:rFonts w:cs="Arial"/>
          <w:szCs w:val="22"/>
        </w:rPr>
      </w:pPr>
      <w:bookmarkStart w:id="148" w:name="_Ref387839268"/>
      <w:r w:rsidRPr="00691B5C">
        <w:rPr>
          <w:rFonts w:cs="Arial"/>
          <w:szCs w:val="22"/>
        </w:rPr>
        <w:t>Variation</w:t>
      </w:r>
      <w:bookmarkEnd w:id="148"/>
    </w:p>
    <w:p w14:paraId="0FB37966"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7344E7DD" w14:textId="77777777" w:rsidR="00691B5C" w:rsidRPr="00691B5C" w:rsidRDefault="00691B5C" w:rsidP="00691B5C">
      <w:pPr>
        <w:pStyle w:val="MRheading10"/>
        <w:spacing w:before="60" w:after="160" w:line="276" w:lineRule="auto"/>
        <w:rPr>
          <w:rFonts w:cs="Arial"/>
          <w:szCs w:val="22"/>
        </w:rPr>
      </w:pPr>
      <w:bookmarkStart w:id="149" w:name="a273531"/>
      <w:r w:rsidRPr="00691B5C">
        <w:rPr>
          <w:rFonts w:cs="Arial"/>
          <w:szCs w:val="22"/>
        </w:rPr>
        <w:lastRenderedPageBreak/>
        <w:t>Severance</w:t>
      </w:r>
      <w:bookmarkEnd w:id="149"/>
    </w:p>
    <w:p w14:paraId="358007C4"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0BB6B50F"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7B4CC58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42DE61"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F59FF56" w14:textId="01F0DDFD"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5476A3">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5476A3">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AA566C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5663ABCA" w14:textId="77777777" w:rsidR="00691B5C" w:rsidRPr="00691B5C" w:rsidRDefault="00691B5C" w:rsidP="00691B5C">
      <w:pPr>
        <w:pStyle w:val="MRheading10"/>
        <w:spacing w:before="60" w:after="160" w:line="276" w:lineRule="auto"/>
        <w:rPr>
          <w:rFonts w:cs="Arial"/>
          <w:szCs w:val="22"/>
        </w:rPr>
      </w:pPr>
      <w:r w:rsidRPr="00691B5C">
        <w:rPr>
          <w:rFonts w:cs="Arial"/>
          <w:szCs w:val="22"/>
        </w:rPr>
        <w:t>No partnership or agency</w:t>
      </w:r>
    </w:p>
    <w:p w14:paraId="48C24EA2"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4F660E" w14:textId="77777777" w:rsidR="00691B5C" w:rsidRPr="00691B5C" w:rsidRDefault="00691B5C" w:rsidP="00691B5C">
      <w:pPr>
        <w:pStyle w:val="MRheading10"/>
        <w:spacing w:before="60" w:after="160" w:line="276" w:lineRule="auto"/>
        <w:rPr>
          <w:rFonts w:cs="Arial"/>
          <w:szCs w:val="22"/>
        </w:rPr>
      </w:pPr>
      <w:bookmarkStart w:id="150" w:name="_Ref387827595"/>
      <w:r w:rsidRPr="00691B5C">
        <w:rPr>
          <w:rFonts w:cs="Arial"/>
          <w:szCs w:val="22"/>
        </w:rPr>
        <w:t>Force Majeure</w:t>
      </w:r>
      <w:bookmarkEnd w:id="150"/>
    </w:p>
    <w:p w14:paraId="3E0B12AF" w14:textId="073BC8A9" w:rsidR="002D6F45" w:rsidRPr="00691B5C" w:rsidRDefault="002D6F45" w:rsidP="002D6F45">
      <w:pPr>
        <w:pStyle w:val="MRheading20"/>
        <w:spacing w:before="60" w:after="160" w:line="276" w:lineRule="auto"/>
        <w:rPr>
          <w:rFonts w:cs="Arial"/>
          <w:szCs w:val="22"/>
        </w:rPr>
      </w:pPr>
      <w:bookmarkStart w:id="151" w:name="_Ref387839352"/>
      <w:bookmarkStart w:id="152" w:name="a866385"/>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5476A3">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5476A3">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51"/>
    </w:p>
    <w:p w14:paraId="49D8971E" w14:textId="77777777" w:rsidR="00691B5C" w:rsidRPr="00691B5C" w:rsidRDefault="00691B5C" w:rsidP="00691B5C">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52"/>
    </w:p>
    <w:p w14:paraId="152A480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performance; </w:t>
      </w:r>
    </w:p>
    <w:p w14:paraId="121AA84A"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B6CDA4"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6FBCD3E" w14:textId="285771B5" w:rsidR="00691B5C" w:rsidRPr="00691B5C" w:rsidRDefault="00691B5C" w:rsidP="00691B5C">
      <w:pPr>
        <w:pStyle w:val="MRheading20"/>
        <w:spacing w:before="60" w:after="160" w:line="276" w:lineRule="auto"/>
        <w:rPr>
          <w:rFonts w:cs="Arial"/>
          <w:szCs w:val="22"/>
        </w:rPr>
      </w:pPr>
      <w:bookmarkStart w:id="15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5476A3">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476A3">
        <w:rPr>
          <w:rFonts w:cs="Arial"/>
          <w:szCs w:val="22"/>
        </w:rPr>
        <w:t>32.1</w:t>
      </w:r>
      <w:r w:rsidRPr="00691B5C">
        <w:rPr>
          <w:rFonts w:cs="Arial"/>
          <w:szCs w:val="22"/>
        </w:rPr>
        <w:fldChar w:fldCharType="end"/>
      </w:r>
      <w:r w:rsidRPr="00691B5C">
        <w:rPr>
          <w:rFonts w:cs="Arial"/>
          <w:szCs w:val="22"/>
        </w:rPr>
        <w:t>).</w:t>
      </w:r>
      <w:bookmarkEnd w:id="153"/>
    </w:p>
    <w:p w14:paraId="74FD93FE" w14:textId="77777777" w:rsidR="00691B5C" w:rsidRPr="00691B5C" w:rsidRDefault="00691B5C" w:rsidP="00691B5C">
      <w:pPr>
        <w:pStyle w:val="MRheading10"/>
        <w:spacing w:before="60" w:after="160" w:line="276" w:lineRule="auto"/>
        <w:rPr>
          <w:rFonts w:cs="Arial"/>
          <w:szCs w:val="22"/>
        </w:rPr>
      </w:pPr>
      <w:bookmarkStart w:id="154" w:name="_Ref387839429"/>
      <w:r w:rsidRPr="00691B5C">
        <w:rPr>
          <w:rFonts w:cs="Arial"/>
          <w:szCs w:val="22"/>
        </w:rPr>
        <w:t>Notice</w:t>
      </w:r>
      <w:bookmarkEnd w:id="154"/>
    </w:p>
    <w:p w14:paraId="3F237AA0" w14:textId="77777777" w:rsidR="002D6F45" w:rsidRPr="00691B5C" w:rsidRDefault="002D6F45" w:rsidP="002D6F45">
      <w:pPr>
        <w:pStyle w:val="MRheading20"/>
        <w:spacing w:before="60" w:after="160" w:line="276" w:lineRule="auto"/>
        <w:rPr>
          <w:rFonts w:cs="Arial"/>
          <w:szCs w:val="22"/>
        </w:rPr>
      </w:pPr>
      <w:bookmarkStart w:id="155" w:name="_Ref308693854"/>
      <w:bookmarkStart w:id="156" w:name="_Ref387827621"/>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14:paraId="4F240FA3" w14:textId="77777777" w:rsidR="002D6F45" w:rsidRPr="00691B5C" w:rsidRDefault="002D6F45" w:rsidP="002D6F45">
      <w:pPr>
        <w:pStyle w:val="MRheading30"/>
        <w:spacing w:before="60" w:after="160" w:line="276" w:lineRule="auto"/>
        <w:rPr>
          <w:rFonts w:cs="Arial"/>
          <w:szCs w:val="22"/>
        </w:rPr>
      </w:pPr>
      <w:bookmarkStart w:id="157" w:name="_Ref62829128"/>
      <w:r w:rsidRPr="00691B5C">
        <w:rPr>
          <w:rFonts w:cs="Arial"/>
          <w:szCs w:val="22"/>
        </w:rPr>
        <w:t>personally, in which case the notice will be deemed to have been received at the time of delivery;</w:t>
      </w:r>
      <w:bookmarkEnd w:id="157"/>
    </w:p>
    <w:p w14:paraId="3578ACF1" w14:textId="77777777" w:rsidR="002D6F45" w:rsidRPr="00691B5C" w:rsidRDefault="002D6F45" w:rsidP="002D6F45">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posting; </w:t>
      </w:r>
    </w:p>
    <w:p w14:paraId="718F7363" w14:textId="77777777" w:rsidR="002D6F45" w:rsidRDefault="002D6F45" w:rsidP="002D6F45">
      <w:pPr>
        <w:pStyle w:val="MRheading30"/>
        <w:spacing w:before="60" w:after="160" w:line="276" w:lineRule="auto"/>
        <w:rPr>
          <w:rFonts w:cs="Arial"/>
          <w:szCs w:val="22"/>
        </w:rPr>
      </w:pPr>
      <w:bookmarkStart w:id="158" w:name="_Ref62841223"/>
      <w:r w:rsidRPr="00691B5C">
        <w:rPr>
          <w:rFonts w:cs="Arial"/>
          <w:szCs w:val="22"/>
        </w:rPr>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58"/>
      <w:r>
        <w:rPr>
          <w:rFonts w:cs="Arial"/>
          <w:szCs w:val="22"/>
        </w:rPr>
        <w:t xml:space="preserve"> </w:t>
      </w:r>
    </w:p>
    <w:p w14:paraId="274A9500" w14:textId="5D739CC5" w:rsidR="002D6F45" w:rsidRPr="006A2A27" w:rsidRDefault="002D6F45" w:rsidP="002D6F45">
      <w:pPr>
        <w:pStyle w:val="MRheading30"/>
        <w:spacing w:before="60" w:after="160" w:line="276" w:lineRule="auto"/>
        <w:rPr>
          <w:rFonts w:cs="Arial"/>
          <w:szCs w:val="22"/>
        </w:rPr>
      </w:pPr>
      <w:bookmarkStart w:id="159" w:name="_Ref62829140"/>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5476A3">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59"/>
    </w:p>
    <w:p w14:paraId="7342FA89" w14:textId="46C5F31A" w:rsidR="002D6F45" w:rsidRPr="00691B5C" w:rsidRDefault="002D6F45" w:rsidP="002D6F45">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5476A3">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5476A3">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55"/>
    </w:p>
    <w:p w14:paraId="6B925C4B" w14:textId="77777777" w:rsidR="00691B5C" w:rsidRPr="00691B5C" w:rsidRDefault="00691B5C" w:rsidP="00691B5C">
      <w:pPr>
        <w:pStyle w:val="MRheading10"/>
        <w:spacing w:before="60" w:after="160" w:line="276" w:lineRule="auto"/>
        <w:rPr>
          <w:rFonts w:cs="Arial"/>
          <w:szCs w:val="22"/>
        </w:rPr>
      </w:pPr>
      <w:r w:rsidRPr="00691B5C">
        <w:rPr>
          <w:rFonts w:cs="Arial"/>
          <w:szCs w:val="22"/>
        </w:rPr>
        <w:t>Governing Law and Dispute Resolution Procedure</w:t>
      </w:r>
      <w:bookmarkEnd w:id="156"/>
    </w:p>
    <w:p w14:paraId="68EB934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7D98CE" w14:textId="2AAAE46E" w:rsidR="00691B5C" w:rsidRPr="00691B5C" w:rsidRDefault="00691B5C" w:rsidP="00691B5C">
      <w:pPr>
        <w:pStyle w:val="MRheading20"/>
        <w:spacing w:before="60" w:after="160" w:line="276" w:lineRule="auto"/>
        <w:rPr>
          <w:rFonts w:cs="Arial"/>
          <w:szCs w:val="22"/>
        </w:rPr>
      </w:pPr>
      <w:bookmarkStart w:id="160" w:name="_Ref387827662"/>
      <w:r w:rsidRPr="00691B5C">
        <w:rPr>
          <w:rFonts w:cs="Arial"/>
          <w:szCs w:val="22"/>
        </w:rPr>
        <w:lastRenderedPageBreak/>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476A3">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0"/>
    </w:p>
    <w:p w14:paraId="5D5BEF66" w14:textId="25555E89" w:rsidR="00691B5C" w:rsidRPr="00691B5C" w:rsidRDefault="00691B5C" w:rsidP="00691B5C">
      <w:pPr>
        <w:pStyle w:val="MRheading20"/>
        <w:spacing w:before="60" w:after="160" w:line="276" w:lineRule="auto"/>
        <w:rPr>
          <w:rFonts w:cs="Arial"/>
          <w:szCs w:val="22"/>
        </w:rPr>
      </w:pPr>
      <w:bookmarkStart w:id="161"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5476A3">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5476A3">
        <w:rPr>
          <w:rFonts w:cs="Arial"/>
          <w:szCs w:val="22"/>
        </w:rPr>
        <w:t>34.2</w:t>
      </w:r>
      <w:r w:rsidRPr="00691B5C">
        <w:rPr>
          <w:rFonts w:cs="Arial"/>
          <w:szCs w:val="22"/>
        </w:rPr>
        <w:fldChar w:fldCharType="end"/>
      </w:r>
      <w:r w:rsidRPr="00691B5C">
        <w:rPr>
          <w:rFonts w:cs="Arial"/>
          <w:szCs w:val="22"/>
        </w:rPr>
        <w:t>.</w:t>
      </w:r>
      <w:bookmarkEnd w:id="161"/>
    </w:p>
    <w:p w14:paraId="2AFC10B8" w14:textId="0AC3178B"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476A3">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4E3D4B05" w14:textId="77777777" w:rsidR="00231A79" w:rsidRDefault="00231A79" w:rsidP="00231A79">
      <w:pPr>
        <w:spacing w:before="60" w:after="160" w:line="276" w:lineRule="auto"/>
        <w:rPr>
          <w:rFonts w:cs="Arial"/>
          <w:szCs w:val="22"/>
        </w:rPr>
        <w:sectPr w:rsidR="00231A79">
          <w:footerReference w:type="default" r:id="rId16"/>
          <w:headerReference w:type="first" r:id="rId17"/>
          <w:footerReference w:type="first" r:id="rId18"/>
          <w:pgSz w:w="11906" w:h="16838" w:code="9"/>
          <w:pgMar w:top="1418" w:right="851" w:bottom="1418" w:left="1134" w:header="680" w:footer="454" w:gutter="0"/>
          <w:cols w:space="720"/>
          <w:titlePg/>
        </w:sectPr>
      </w:pPr>
    </w:p>
    <w:p w14:paraId="48087484" w14:textId="77777777" w:rsidR="00231A79" w:rsidRPr="00AE4770" w:rsidRDefault="00231A79" w:rsidP="00CF614E">
      <w:pPr>
        <w:pStyle w:val="MRSchedule1"/>
        <w:spacing w:before="60" w:after="160" w:line="276" w:lineRule="auto"/>
        <w:ind w:left="0"/>
        <w:rPr>
          <w:rFonts w:cs="Arial"/>
          <w:bCs/>
          <w:szCs w:val="22"/>
        </w:rPr>
      </w:pPr>
      <w:bookmarkStart w:id="163" w:name="_Ref511303233"/>
      <w:bookmarkStart w:id="164" w:name="BookmarkToReturnToPrintingOutTheDoc"/>
      <w:bookmarkStart w:id="165" w:name="Schdule5"/>
      <w:bookmarkStart w:id="166" w:name="_Ref122527632"/>
    </w:p>
    <w:bookmarkEnd w:id="163"/>
    <w:bookmarkEnd w:id="164"/>
    <w:bookmarkEnd w:id="165"/>
    <w:bookmarkEnd w:id="166"/>
    <w:p w14:paraId="04045FC2" w14:textId="77777777" w:rsidR="00297E66" w:rsidRPr="00AE4770" w:rsidRDefault="00297E66" w:rsidP="00CF614E">
      <w:pPr>
        <w:spacing w:before="60" w:after="160" w:line="276" w:lineRule="auto"/>
        <w:jc w:val="center"/>
        <w:rPr>
          <w:szCs w:val="22"/>
          <w:u w:val="single"/>
        </w:rPr>
      </w:pPr>
      <w:r w:rsidRPr="00AE4770">
        <w:rPr>
          <w:szCs w:val="22"/>
          <w:u w:val="single"/>
        </w:rPr>
        <w:t>Data Processing Schedule</w:t>
      </w:r>
    </w:p>
    <w:p w14:paraId="708A0B14" w14:textId="77777777" w:rsidR="00231A79" w:rsidRPr="00AE4770" w:rsidRDefault="00231A79" w:rsidP="00CF614E">
      <w:pPr>
        <w:spacing w:before="60" w:after="160" w:line="276" w:lineRule="auto"/>
        <w:jc w:val="center"/>
        <w:rPr>
          <w:rFonts w:cs="Arial"/>
          <w:szCs w:val="22"/>
          <w:u w:val="single"/>
        </w:rPr>
      </w:pPr>
      <w:bookmarkStart w:id="167" w:name="_Hlk122511020"/>
      <w:bookmarkStart w:id="168" w:name="_Hlk122519509"/>
      <w:r w:rsidRPr="00AE4770">
        <w:rPr>
          <w:rFonts w:cs="Arial"/>
          <w:szCs w:val="22"/>
          <w:u w:val="single"/>
        </w:rPr>
        <w:t>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914"/>
      </w:tblGrid>
      <w:tr w:rsidR="00231A79" w:rsidRPr="00AE4770" w14:paraId="1FDC765F" w14:textId="77777777" w:rsidTr="00F35E50">
        <w:tc>
          <w:tcPr>
            <w:tcW w:w="2083" w:type="pct"/>
            <w:shd w:val="clear" w:color="auto" w:fill="auto"/>
          </w:tcPr>
          <w:p w14:paraId="7AD7E224" w14:textId="77777777" w:rsidR="00231A79" w:rsidRPr="00AE4770" w:rsidRDefault="00231A79" w:rsidP="00CF614E">
            <w:pPr>
              <w:spacing w:before="60" w:after="160" w:line="276" w:lineRule="auto"/>
              <w:jc w:val="left"/>
              <w:rPr>
                <w:rFonts w:cs="Arial"/>
                <w:b/>
                <w:szCs w:val="22"/>
              </w:rPr>
            </w:pPr>
            <w:r w:rsidRPr="00AE4770">
              <w:rPr>
                <w:rFonts w:cs="Arial"/>
                <w:b/>
                <w:szCs w:val="22"/>
              </w:rPr>
              <w:t>Description</w:t>
            </w:r>
          </w:p>
        </w:tc>
        <w:tc>
          <w:tcPr>
            <w:tcW w:w="2917" w:type="pct"/>
            <w:shd w:val="clear" w:color="auto" w:fill="auto"/>
          </w:tcPr>
          <w:p w14:paraId="470B843A" w14:textId="77777777" w:rsidR="00231A79" w:rsidRPr="00AE4770" w:rsidRDefault="00231A79" w:rsidP="00CF614E">
            <w:pPr>
              <w:spacing w:before="60" w:after="160" w:line="276" w:lineRule="auto"/>
              <w:rPr>
                <w:rFonts w:cs="Arial"/>
                <w:szCs w:val="22"/>
              </w:rPr>
            </w:pPr>
            <w:r w:rsidRPr="00AE4770">
              <w:rPr>
                <w:rFonts w:cs="Arial"/>
                <w:szCs w:val="22"/>
              </w:rPr>
              <w:t>Details</w:t>
            </w:r>
          </w:p>
        </w:tc>
      </w:tr>
      <w:tr w:rsidR="00231A79" w:rsidRPr="00AE4770" w14:paraId="46B10709" w14:textId="77777777" w:rsidTr="00F35E50">
        <w:tc>
          <w:tcPr>
            <w:tcW w:w="2083" w:type="pct"/>
            <w:shd w:val="clear" w:color="auto" w:fill="auto"/>
          </w:tcPr>
          <w:p w14:paraId="67B5D10F" w14:textId="77777777" w:rsidR="00231A79" w:rsidRPr="00AE4770" w:rsidRDefault="00231A79" w:rsidP="00CF614E">
            <w:pPr>
              <w:spacing w:before="60" w:after="160" w:line="276" w:lineRule="auto"/>
              <w:jc w:val="left"/>
              <w:rPr>
                <w:rFonts w:cs="Arial"/>
                <w:b/>
                <w:szCs w:val="22"/>
              </w:rPr>
            </w:pPr>
            <w:r w:rsidRPr="00AE4770">
              <w:rPr>
                <w:rFonts w:cs="Arial"/>
                <w:b/>
                <w:szCs w:val="22"/>
              </w:rPr>
              <w:t>Duration of Processing</w:t>
            </w:r>
          </w:p>
        </w:tc>
        <w:tc>
          <w:tcPr>
            <w:tcW w:w="2917" w:type="pct"/>
            <w:shd w:val="clear" w:color="auto" w:fill="auto"/>
          </w:tcPr>
          <w:p w14:paraId="45220F48" w14:textId="77777777" w:rsidR="00231A79" w:rsidRPr="00AE4770" w:rsidRDefault="00231A79" w:rsidP="00CF614E">
            <w:pPr>
              <w:spacing w:before="60" w:after="160" w:line="276" w:lineRule="auto"/>
              <w:rPr>
                <w:rFonts w:cs="Arial"/>
                <w:i/>
                <w:szCs w:val="22"/>
              </w:rPr>
            </w:pPr>
            <w:r w:rsidRPr="00AE4770">
              <w:rPr>
                <w:rFonts w:cs="Arial"/>
                <w:i/>
                <w:szCs w:val="22"/>
              </w:rPr>
              <w:t>[Clearly set out the duration of the processing including dates]</w:t>
            </w:r>
          </w:p>
        </w:tc>
      </w:tr>
      <w:tr w:rsidR="00231A79" w:rsidRPr="00AE4770" w14:paraId="3B482B64" w14:textId="77777777" w:rsidTr="00F35E50">
        <w:tc>
          <w:tcPr>
            <w:tcW w:w="2083" w:type="pct"/>
            <w:shd w:val="clear" w:color="auto" w:fill="auto"/>
          </w:tcPr>
          <w:p w14:paraId="1067C1DC" w14:textId="77777777" w:rsidR="00231A79" w:rsidRPr="00AE4770" w:rsidRDefault="00231A79" w:rsidP="00CF614E">
            <w:pPr>
              <w:spacing w:before="60" w:after="160" w:line="276" w:lineRule="auto"/>
              <w:jc w:val="left"/>
              <w:rPr>
                <w:rFonts w:cs="Arial"/>
                <w:b/>
                <w:szCs w:val="22"/>
              </w:rPr>
            </w:pPr>
            <w:r w:rsidRPr="00AE4770">
              <w:rPr>
                <w:rFonts w:cs="Arial"/>
                <w:b/>
                <w:szCs w:val="22"/>
              </w:rPr>
              <w:t>The frequency of the transfer</w:t>
            </w:r>
          </w:p>
        </w:tc>
        <w:tc>
          <w:tcPr>
            <w:tcW w:w="2917" w:type="pct"/>
            <w:shd w:val="clear" w:color="auto" w:fill="auto"/>
          </w:tcPr>
          <w:p w14:paraId="7784C360" w14:textId="77777777" w:rsidR="00231A79" w:rsidRPr="00AE4770" w:rsidRDefault="00231A79" w:rsidP="00CF614E">
            <w:pPr>
              <w:spacing w:before="60" w:after="160" w:line="276" w:lineRule="auto"/>
              <w:rPr>
                <w:rFonts w:cs="Arial"/>
                <w:i/>
                <w:szCs w:val="22"/>
              </w:rPr>
            </w:pPr>
            <w:r w:rsidRPr="00AE4770">
              <w:rPr>
                <w:rFonts w:cs="Arial"/>
                <w:i/>
                <w:szCs w:val="22"/>
              </w:rPr>
              <w:t xml:space="preserve">[Clearly set out if </w:t>
            </w:r>
            <w:r w:rsidRPr="00CF614E">
              <w:rPr>
                <w:rFonts w:cs="Arial"/>
                <w:i/>
                <w:noProof/>
                <w:szCs w:val="22"/>
              </w:rPr>
              <w:t>the data is transferred on a one-off or continuous basis]</w:t>
            </w:r>
          </w:p>
        </w:tc>
      </w:tr>
      <w:tr w:rsidR="00231A79" w:rsidRPr="00AE4770" w14:paraId="224B0024" w14:textId="77777777" w:rsidTr="00F35E50">
        <w:tc>
          <w:tcPr>
            <w:tcW w:w="2083" w:type="pct"/>
            <w:shd w:val="clear" w:color="auto" w:fill="auto"/>
          </w:tcPr>
          <w:p w14:paraId="5AB57C5C" w14:textId="77777777" w:rsidR="00231A79" w:rsidRPr="00AE4770" w:rsidRDefault="00231A79" w:rsidP="00CF614E">
            <w:pPr>
              <w:spacing w:before="60" w:after="160" w:line="276" w:lineRule="auto"/>
              <w:jc w:val="left"/>
              <w:rPr>
                <w:rFonts w:cs="Arial"/>
                <w:b/>
                <w:szCs w:val="22"/>
              </w:rPr>
            </w:pPr>
            <w:r w:rsidRPr="00AE4770">
              <w:rPr>
                <w:rFonts w:cs="Arial"/>
                <w:b/>
                <w:szCs w:val="22"/>
              </w:rPr>
              <w:t>Nature and purpose of Processing</w:t>
            </w:r>
          </w:p>
        </w:tc>
        <w:tc>
          <w:tcPr>
            <w:tcW w:w="2917" w:type="pct"/>
            <w:shd w:val="clear" w:color="auto" w:fill="auto"/>
          </w:tcPr>
          <w:p w14:paraId="7F70B7E0"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AE4770">
              <w:rPr>
                <w:rFonts w:cs="Arial"/>
                <w:szCs w:val="22"/>
              </w:rPr>
              <w:t xml:space="preserve"> </w:t>
            </w:r>
          </w:p>
        </w:tc>
      </w:tr>
      <w:tr w:rsidR="00231A79" w:rsidRPr="00AE4770" w14:paraId="3C3E82B9" w14:textId="77777777" w:rsidTr="00F35E50">
        <w:tc>
          <w:tcPr>
            <w:tcW w:w="2083" w:type="pct"/>
            <w:shd w:val="clear" w:color="auto" w:fill="auto"/>
          </w:tcPr>
          <w:p w14:paraId="325130FB" w14:textId="77777777" w:rsidR="00231A79" w:rsidRPr="00AE4770" w:rsidRDefault="00231A79" w:rsidP="00CF614E">
            <w:pPr>
              <w:spacing w:before="60" w:after="160" w:line="276" w:lineRule="auto"/>
              <w:jc w:val="left"/>
              <w:rPr>
                <w:rFonts w:cs="Arial"/>
                <w:b/>
                <w:szCs w:val="22"/>
              </w:rPr>
            </w:pPr>
            <w:r w:rsidRPr="00AE4770">
              <w:rPr>
                <w:rFonts w:cs="Arial"/>
                <w:b/>
                <w:szCs w:val="22"/>
              </w:rPr>
              <w:t>Type of Personal Data</w:t>
            </w:r>
          </w:p>
        </w:tc>
        <w:tc>
          <w:tcPr>
            <w:tcW w:w="2917" w:type="pct"/>
            <w:shd w:val="clear" w:color="auto" w:fill="auto"/>
          </w:tcPr>
          <w:p w14:paraId="6FD0E718"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[Examples here include: name, address, date of birth, National identification number, telephone number, pay, images, biometric data etc]</w:t>
            </w:r>
          </w:p>
        </w:tc>
      </w:tr>
      <w:tr w:rsidR="00231A79" w:rsidRPr="00AE4770" w14:paraId="5F7B95DB" w14:textId="77777777" w:rsidTr="00F35E50">
        <w:tc>
          <w:tcPr>
            <w:tcW w:w="2083" w:type="pct"/>
            <w:shd w:val="clear" w:color="auto" w:fill="auto"/>
          </w:tcPr>
          <w:p w14:paraId="4529C88D" w14:textId="77777777" w:rsidR="00231A79" w:rsidRPr="00AE4770" w:rsidRDefault="00231A79" w:rsidP="00CF614E">
            <w:pPr>
              <w:spacing w:before="60" w:after="160" w:line="276" w:lineRule="auto"/>
              <w:jc w:val="left"/>
              <w:rPr>
                <w:rFonts w:cs="Arial"/>
                <w:b/>
                <w:szCs w:val="22"/>
              </w:rPr>
            </w:pPr>
            <w:r w:rsidRPr="00AE4770">
              <w:rPr>
                <w:rFonts w:cs="Arial"/>
                <w:b/>
                <w:szCs w:val="22"/>
              </w:rPr>
              <w:t>Categories of Data Subjects</w:t>
            </w:r>
          </w:p>
        </w:tc>
        <w:tc>
          <w:tcPr>
            <w:tcW w:w="2917" w:type="pct"/>
            <w:shd w:val="clear" w:color="auto" w:fill="auto"/>
          </w:tcPr>
          <w:p w14:paraId="6EFF9EC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[Examples include: Staff (including volunteers, agents, and temporary workers), customers/ clients, suppliers, students / pupils, members of the public, users of a particular website etc]</w:t>
            </w:r>
          </w:p>
        </w:tc>
      </w:tr>
      <w:tr w:rsidR="00231A79" w:rsidRPr="00AE4770" w14:paraId="781A549D" w14:textId="77777777" w:rsidTr="00F35E50">
        <w:tc>
          <w:tcPr>
            <w:tcW w:w="2083" w:type="pct"/>
            <w:shd w:val="clear" w:color="auto" w:fill="auto"/>
          </w:tcPr>
          <w:p w14:paraId="2330D0BF" w14:textId="77777777" w:rsidR="00231A79" w:rsidRPr="00AE4770" w:rsidRDefault="00231A79" w:rsidP="00CF614E">
            <w:pPr>
              <w:spacing w:before="60" w:after="160" w:line="276" w:lineRule="auto"/>
              <w:jc w:val="left"/>
              <w:rPr>
                <w:rFonts w:cs="Arial"/>
                <w:b/>
                <w:szCs w:val="22"/>
              </w:rPr>
            </w:pPr>
            <w:r w:rsidRPr="00AE4770">
              <w:rPr>
                <w:rFonts w:cs="Arial"/>
                <w:b/>
                <w:szCs w:val="22"/>
              </w:rPr>
              <w:t xml:space="preserve">Sensitive data transferred (if applicable) and applied restrictions or safeguards </w:t>
            </w:r>
          </w:p>
        </w:tc>
        <w:tc>
          <w:tcPr>
            <w:tcW w:w="2917" w:type="pct"/>
            <w:shd w:val="clear" w:color="auto" w:fill="auto"/>
          </w:tcPr>
          <w:p w14:paraId="22C4EF3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231A79" w:rsidRPr="00AE4770" w14:paraId="0228FFC1" w14:textId="77777777" w:rsidTr="00F35E50">
        <w:tc>
          <w:tcPr>
            <w:tcW w:w="2083" w:type="pct"/>
            <w:shd w:val="clear" w:color="auto" w:fill="auto"/>
          </w:tcPr>
          <w:p w14:paraId="252D155B" w14:textId="77777777" w:rsidR="00231A79" w:rsidRPr="00AE4770" w:rsidRDefault="00231A79" w:rsidP="00CF614E">
            <w:pPr>
              <w:spacing w:before="60" w:after="160" w:line="276" w:lineRule="auto"/>
              <w:jc w:val="left"/>
              <w:rPr>
                <w:rFonts w:cs="Arial"/>
                <w:b/>
                <w:szCs w:val="22"/>
              </w:rPr>
            </w:pPr>
            <w:r w:rsidRPr="00AE4770">
              <w:rPr>
                <w:rFonts w:cs="Arial"/>
                <w:b/>
                <w:szCs w:val="22"/>
              </w:rPr>
              <w:t>Countries or International Organisations Personal Data will be transferred to</w:t>
            </w:r>
          </w:p>
        </w:tc>
        <w:tc>
          <w:tcPr>
            <w:tcW w:w="2917" w:type="pct"/>
            <w:shd w:val="clear" w:color="auto" w:fill="auto"/>
          </w:tcPr>
          <w:p w14:paraId="4D990386" w14:textId="77777777" w:rsidR="00231A79" w:rsidRPr="00AE4770" w:rsidRDefault="00231A79" w:rsidP="00CF614E">
            <w:pPr>
              <w:spacing w:before="60" w:after="160" w:line="276" w:lineRule="auto"/>
              <w:rPr>
                <w:rFonts w:cs="Arial"/>
                <w:i/>
                <w:szCs w:val="22"/>
              </w:rPr>
            </w:pPr>
            <w:r w:rsidRPr="00AE4770">
              <w:rPr>
                <w:rFonts w:cs="Arial"/>
                <w:i/>
                <w:szCs w:val="22"/>
              </w:rPr>
              <w:t>[name the countries and International Organisations (where applicable). Where not applicable state N/A. NB: “International Organisation” is defined in the GDPR as “</w:t>
            </w:r>
            <w:r w:rsidRPr="00AE4770">
              <w:rPr>
                <w:rFonts w:cs="Arial"/>
                <w:i/>
                <w:szCs w:val="22"/>
                <w:lang w:val="en-US"/>
              </w:rPr>
              <w:t xml:space="preserve">an organisation and its subordinate bodies governed by public international law, or any other body which is set up by, or on the basis of, an agreement between two or more </w:t>
            </w:r>
            <w:r w:rsidRPr="00AE4770">
              <w:rPr>
                <w:rFonts w:cs="Arial"/>
                <w:i/>
                <w:szCs w:val="22"/>
                <w:lang w:val="en-US"/>
              </w:rPr>
              <w:lastRenderedPageBreak/>
              <w:t>countries.”</w:t>
            </w:r>
            <w:r w:rsidRPr="00AE4770">
              <w:rPr>
                <w:rFonts w:cs="Arial"/>
                <w:i/>
                <w:szCs w:val="22"/>
              </w:rPr>
              <w:t>]</w:t>
            </w:r>
          </w:p>
        </w:tc>
      </w:tr>
      <w:tr w:rsidR="00231A79" w:rsidRPr="00AE4770" w14:paraId="37F536AA" w14:textId="77777777" w:rsidTr="00F35E50">
        <w:tc>
          <w:tcPr>
            <w:tcW w:w="2083" w:type="pct"/>
            <w:shd w:val="clear" w:color="auto" w:fill="auto"/>
          </w:tcPr>
          <w:p w14:paraId="79E83AF1" w14:textId="77777777" w:rsidR="00231A79" w:rsidRPr="00AE4770" w:rsidRDefault="00231A79" w:rsidP="00CF614E">
            <w:pPr>
              <w:spacing w:before="60" w:after="160" w:line="276" w:lineRule="auto"/>
              <w:rPr>
                <w:rFonts w:cs="Arial"/>
                <w:b/>
                <w:szCs w:val="22"/>
              </w:rPr>
            </w:pPr>
            <w:r w:rsidRPr="00AE4770">
              <w:rPr>
                <w:rFonts w:cs="Arial"/>
                <w:b/>
                <w:szCs w:val="22"/>
              </w:rPr>
              <w:lastRenderedPageBreak/>
              <w:t>Sub-Processors</w:t>
            </w:r>
          </w:p>
        </w:tc>
        <w:tc>
          <w:tcPr>
            <w:tcW w:w="2917" w:type="pct"/>
            <w:shd w:val="clear" w:color="auto" w:fill="auto"/>
          </w:tcPr>
          <w:p w14:paraId="5D2A39B8" w14:textId="77777777" w:rsidR="00231A79" w:rsidRPr="00AE4770" w:rsidRDefault="00231A79" w:rsidP="00CF614E">
            <w:pPr>
              <w:spacing w:before="60" w:after="160" w:line="276" w:lineRule="auto"/>
              <w:rPr>
                <w:rFonts w:cs="Arial"/>
                <w:i/>
                <w:szCs w:val="22"/>
              </w:rPr>
            </w:pPr>
            <w:r w:rsidRPr="00AE4770">
              <w:rPr>
                <w:rFonts w:cs="Arial"/>
                <w:i/>
                <w:szCs w:val="22"/>
              </w:rPr>
              <w:t>[name and contact address of Sub-Processor(s) (where applicable) and brief description of the nature of processing of personal data that they are undertaking under this agreement, where not applicable state N/A]</w:t>
            </w:r>
          </w:p>
        </w:tc>
      </w:tr>
      <w:bookmarkEnd w:id="167"/>
      <w:bookmarkEnd w:id="168"/>
    </w:tbl>
    <w:p w14:paraId="553EE409" w14:textId="77777777" w:rsidR="00231A79" w:rsidRPr="00AE4770" w:rsidRDefault="00231A79" w:rsidP="00CF614E">
      <w:pPr>
        <w:spacing w:before="60" w:after="160" w:line="276" w:lineRule="auto"/>
        <w:rPr>
          <w:rFonts w:cs="Arial"/>
          <w:szCs w:val="22"/>
        </w:rPr>
      </w:pPr>
      <w:r w:rsidRPr="00CF614E">
        <w:rPr>
          <w:rFonts w:cs="Arial"/>
          <w:sz w:val="20"/>
        </w:rPr>
        <w:br w:type="page"/>
      </w:r>
    </w:p>
    <w:p w14:paraId="68BF03A9" w14:textId="77777777" w:rsidR="00231A79" w:rsidRPr="00CF614E" w:rsidRDefault="00231A79" w:rsidP="00CF614E">
      <w:pPr>
        <w:spacing w:before="60" w:after="160" w:line="276" w:lineRule="auto"/>
        <w:jc w:val="center"/>
        <w:rPr>
          <w:rFonts w:cs="Arial"/>
          <w:szCs w:val="22"/>
          <w:u w:val="single"/>
        </w:rPr>
      </w:pPr>
      <w:r w:rsidRPr="00CF614E">
        <w:rPr>
          <w:rFonts w:cs="Arial"/>
          <w:szCs w:val="22"/>
          <w:u w:val="single"/>
        </w:rPr>
        <w:t>Part B</w:t>
      </w:r>
    </w:p>
    <w:p w14:paraId="02FC54CC" w14:textId="77777777" w:rsidR="00231A79" w:rsidRPr="00CF614E" w:rsidRDefault="00231A79" w:rsidP="00CF614E">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B</w:t>
      </w:r>
    </w:p>
    <w:p w14:paraId="254DC6E4"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When to include this Part B:</w:t>
      </w:r>
    </w:p>
    <w:p w14:paraId="33D3D5D3" w14:textId="37301D11"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This Part B must be included if personal information or data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use or otherwise process that information or data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where the British Council is a </w:t>
      </w:r>
      <w:r w:rsidRPr="00CF614E">
        <w:rPr>
          <w:rFonts w:ascii="Arial" w:hAnsi="Arial" w:cs="Arial"/>
          <w:b/>
          <w:bCs/>
          <w:i/>
          <w:iCs/>
        </w:rPr>
        <w:t>controller</w:t>
      </w:r>
      <w:r w:rsidRPr="00CF614E">
        <w:rPr>
          <w:rFonts w:ascii="Arial" w:hAnsi="Arial" w:cs="Arial"/>
          <w:i/>
          <w:iCs/>
        </w:rPr>
        <w:t xml:space="preserve"> and the </w:t>
      </w:r>
      <w:r w:rsidR="000E286F">
        <w:rPr>
          <w:rFonts w:ascii="Arial" w:hAnsi="Arial" w:cs="Arial"/>
          <w:i/>
          <w:iCs/>
        </w:rPr>
        <w:t>Researcher</w:t>
      </w:r>
      <w:r w:rsidRPr="00CF614E">
        <w:rPr>
          <w:rFonts w:ascii="Arial" w:hAnsi="Arial" w:cs="Arial"/>
          <w:i/>
          <w:iCs/>
        </w:rPr>
        <w:t xml:space="preserve"> is a </w:t>
      </w:r>
      <w:r w:rsidRPr="00CF614E">
        <w:rPr>
          <w:rFonts w:ascii="Arial" w:hAnsi="Arial" w:cs="Arial"/>
          <w:b/>
          <w:bCs/>
          <w:i/>
          <w:iCs/>
        </w:rPr>
        <w:t>processor</w:t>
      </w:r>
      <w:r w:rsidRPr="00CF614E">
        <w:rPr>
          <w:rFonts w:ascii="Arial" w:hAnsi="Arial" w:cs="Arial"/>
          <w:i/>
          <w:iCs/>
        </w:rPr>
        <w:t>.</w:t>
      </w:r>
    </w:p>
    <w:p w14:paraId="60BEC496" w14:textId="14BA7A52"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is not a processor, then please contact the British Council’s Information Governance &amp; Risk Management Team </w:t>
      </w:r>
      <w:r w:rsidRPr="00CF614E">
        <w:rPr>
          <w:rFonts w:ascii="Arial" w:hAnsi="Arial" w:cs="Arial"/>
          <w:i/>
          <w:iCs/>
          <w:noProof/>
        </w:rPr>
        <w:t>(</w:t>
      </w:r>
      <w:hyperlink r:id="rId19"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 as amendments will be required to this Part B.</w:t>
      </w:r>
    </w:p>
    <w:p w14:paraId="11888C88" w14:textId="0F6B0CC8"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use or otherwise process personal data or information only in a country or countries that </w:t>
      </w:r>
      <w:r w:rsidRPr="00CF614E">
        <w:rPr>
          <w:rFonts w:ascii="Arial" w:hAnsi="Arial" w:cs="Arial"/>
          <w:b/>
          <w:bCs/>
          <w:i/>
          <w:iCs/>
          <w:u w:val="single"/>
        </w:rPr>
        <w:t>are</w:t>
      </w:r>
      <w:r w:rsidRPr="00CF614E">
        <w:rPr>
          <w:rFonts w:ascii="Arial" w:hAnsi="Arial" w:cs="Arial"/>
          <w:i/>
          <w:iCs/>
        </w:rPr>
        <w:t xml:space="preserve"> listed in the Note for Data Protection in the Special Terms (Schedule 1), then this Part B can be deleted entirely.</w:t>
      </w:r>
    </w:p>
    <w:p w14:paraId="3E83EF4F"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How to complete this Part B:</w:t>
      </w:r>
    </w:p>
    <w:p w14:paraId="6680827D" w14:textId="056D5787"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B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No other amendments may</w:t>
      </w:r>
      <w:r w:rsidR="000E286F">
        <w:rPr>
          <w:rFonts w:ascii="Arial" w:hAnsi="Arial" w:cs="Arial"/>
          <w:b/>
          <w:bCs/>
          <w:i/>
          <w:iCs/>
        </w:rPr>
        <w:t xml:space="preserve"> be</w:t>
      </w:r>
      <w:r w:rsidRPr="00CF614E">
        <w:rPr>
          <w:rFonts w:ascii="Arial" w:hAnsi="Arial" w:cs="Arial"/>
          <w:b/>
          <w:bCs/>
          <w:i/>
          <w:iCs/>
        </w:rPr>
        <w:t xml:space="preserve"> made to this Part B without approval from the British Council’s Information Governance &amp; Risk Management Team.</w:t>
      </w:r>
    </w:p>
    <w:p w14:paraId="6B1AD89D" w14:textId="23FD954E"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r:id="rId20"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14:paraId="7FF4EBC1"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14:paraId="72053A87" w14:textId="77777777" w:rsidR="00231A79" w:rsidRPr="00CF614E" w:rsidRDefault="00231A79" w:rsidP="00CF614E">
      <w:pPr>
        <w:spacing w:before="60" w:after="160" w:line="276" w:lineRule="auto"/>
        <w:rPr>
          <w:rFonts w:cs="Arial"/>
          <w:szCs w:val="22"/>
        </w:rPr>
      </w:pPr>
    </w:p>
    <w:p w14:paraId="4DA35124" w14:textId="77777777" w:rsidR="00231A79" w:rsidRPr="00F928BF" w:rsidRDefault="00231A79" w:rsidP="00CF614E">
      <w:pPr>
        <w:spacing w:before="60" w:after="160" w:line="276" w:lineRule="auto"/>
        <w:rPr>
          <w:rFonts w:cs="Arial"/>
          <w:sz w:val="20"/>
        </w:rPr>
      </w:pPr>
      <w:r w:rsidRPr="00F928BF">
        <w:rPr>
          <w:rFonts w:cs="Arial"/>
          <w:sz w:val="20"/>
        </w:rPr>
        <w:br w:type="page"/>
      </w:r>
    </w:p>
    <w:p w14:paraId="0D6CB4E9" w14:textId="77777777" w:rsidR="00231A79" w:rsidRPr="00DD7B77" w:rsidRDefault="00231A79" w:rsidP="00CF614E">
      <w:pPr>
        <w:spacing w:before="60" w:after="160" w:line="276" w:lineRule="auto"/>
        <w:jc w:val="center"/>
        <w:rPr>
          <w:rFonts w:cs="Arial"/>
          <w:szCs w:val="22"/>
          <w:u w:val="single"/>
        </w:rPr>
      </w:pPr>
      <w:r w:rsidRPr="00DD7B77">
        <w:rPr>
          <w:rFonts w:cs="Arial"/>
          <w:szCs w:val="22"/>
          <w:u w:val="single"/>
        </w:rPr>
        <w:t>Part B</w:t>
      </w:r>
    </w:p>
    <w:p w14:paraId="1E651887" w14:textId="77777777" w:rsidR="00231A79" w:rsidRPr="00F928BF" w:rsidRDefault="00231A79" w:rsidP="00CF614E">
      <w:pPr>
        <w:pStyle w:val="Heading2"/>
        <w:numPr>
          <w:ilvl w:val="0"/>
          <w:numId w:val="0"/>
        </w:numPr>
        <w:spacing w:before="60" w:after="160" w:line="276" w:lineRule="auto"/>
        <w:ind w:left="720" w:hanging="720"/>
        <w:jc w:val="center"/>
        <w:rPr>
          <w:rFonts w:cs="Arial"/>
          <w:b w:val="0"/>
          <w:i w:val="0"/>
          <w:iCs/>
          <w:sz w:val="20"/>
        </w:rPr>
      </w:pPr>
      <w:r w:rsidRPr="00F928BF">
        <w:rPr>
          <w:rFonts w:cs="Arial"/>
          <w:i w:val="0"/>
          <w:iCs/>
          <w:sz w:val="20"/>
        </w:rPr>
        <w:t>International Data Transfer Addendum to the EU Commission Standard Contractual Clauses</w:t>
      </w:r>
    </w:p>
    <w:p w14:paraId="276AAA44" w14:textId="77777777" w:rsidR="00231A79" w:rsidRPr="00F928BF" w:rsidRDefault="00231A79" w:rsidP="00CF614E">
      <w:pPr>
        <w:pBdr>
          <w:bottom w:val="single" w:sz="4" w:space="16" w:color="003768"/>
        </w:pBdr>
        <w:spacing w:before="60" w:after="160" w:line="276" w:lineRule="auto"/>
        <w:jc w:val="center"/>
        <w:rPr>
          <w:rFonts w:cs="Arial"/>
          <w:b/>
          <w:iCs/>
          <w:color w:val="54534A"/>
          <w:sz w:val="20"/>
          <w:lang w:eastAsia="zh-CN"/>
        </w:rPr>
      </w:pPr>
      <w:r w:rsidRPr="00F928BF">
        <w:rPr>
          <w:rFonts w:cs="Arial"/>
          <w:b/>
          <w:iCs/>
          <w:color w:val="54534A"/>
          <w:sz w:val="20"/>
          <w:lang w:eastAsia="zh-CN"/>
        </w:rPr>
        <w:t>VERSION B1.0, in force 21 March 2022</w:t>
      </w:r>
    </w:p>
    <w:p w14:paraId="4212C786" w14:textId="77777777" w:rsidR="00231A79" w:rsidRPr="00F928BF" w:rsidRDefault="00231A79" w:rsidP="00CF614E">
      <w:pPr>
        <w:spacing w:before="60" w:after="160" w:line="276" w:lineRule="auto"/>
        <w:rPr>
          <w:rFonts w:cs="Arial"/>
          <w:sz w:val="20"/>
        </w:rPr>
      </w:pPr>
      <w:r w:rsidRPr="00F928BF">
        <w:rPr>
          <w:rFonts w:cs="Arial"/>
          <w:sz w:val="20"/>
          <w:lang w:eastAsia="zh-CN"/>
        </w:rPr>
        <w:t>This</w:t>
      </w:r>
      <w:bookmarkStart w:id="169" w:name="_Hlk92884578"/>
      <w:r w:rsidRPr="00F928BF">
        <w:rPr>
          <w:rFonts w:cs="Arial"/>
          <w:sz w:val="20"/>
          <w:lang w:eastAsia="zh-CN"/>
        </w:rPr>
        <w:t xml:space="preserve"> </w:t>
      </w:r>
      <w:r w:rsidRPr="00F928BF">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0" w:name="_Hlk92885565"/>
      <w:bookmarkEnd w:id="169"/>
    </w:p>
    <w:p w14:paraId="657D2AD5" w14:textId="77777777" w:rsidR="00231A79" w:rsidRPr="00F928BF" w:rsidRDefault="00231A79" w:rsidP="00CF614E">
      <w:pPr>
        <w:pStyle w:val="Heading2"/>
        <w:spacing w:before="60" w:after="160" w:line="276" w:lineRule="auto"/>
        <w:jc w:val="left"/>
        <w:rPr>
          <w:rFonts w:cs="Arial"/>
          <w:sz w:val="20"/>
        </w:rPr>
      </w:pPr>
      <w:bookmarkStart w:id="171" w:name="_Toc79405424"/>
      <w:r w:rsidRPr="00F928BF">
        <w:rPr>
          <w:rFonts w:cs="Arial"/>
          <w:sz w:val="20"/>
        </w:rPr>
        <w:t>Part 1: Tables</w:t>
      </w:r>
      <w:bookmarkEnd w:id="171"/>
    </w:p>
    <w:p w14:paraId="0DE10E57"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87"/>
        <w:gridCol w:w="3874"/>
        <w:gridCol w:w="3876"/>
      </w:tblGrid>
      <w:tr w:rsidR="00231A79" w:rsidRPr="00F928BF" w14:paraId="35AFE2F5" w14:textId="77777777" w:rsidTr="00F35E50">
        <w:tc>
          <w:tcPr>
            <w:tcW w:w="1177" w:type="pct"/>
            <w:tcBorders>
              <w:top w:val="single" w:sz="4" w:space="0" w:color="FFC000"/>
            </w:tcBorders>
            <w:shd w:val="clear" w:color="auto" w:fill="FFF9DD"/>
          </w:tcPr>
          <w:p w14:paraId="0DEFD4B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Start date</w:t>
            </w:r>
          </w:p>
        </w:tc>
        <w:tc>
          <w:tcPr>
            <w:tcW w:w="3823" w:type="pct"/>
            <w:gridSpan w:val="2"/>
            <w:tcBorders>
              <w:top w:val="single" w:sz="4" w:space="0" w:color="FFC000"/>
            </w:tcBorders>
            <w:shd w:val="clear" w:color="auto" w:fill="auto"/>
          </w:tcPr>
          <w:p w14:paraId="44C0DB7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rPr>
                <w:noProof/>
              </w:rPr>
              <w:t>As stated on the front page of the wider contract into which this Addendum is incorporated</w:t>
            </w:r>
          </w:p>
        </w:tc>
      </w:tr>
      <w:tr w:rsidR="00231A79" w:rsidRPr="00F928BF" w14:paraId="5D7138B1" w14:textId="77777777" w:rsidTr="00F35E50">
        <w:tc>
          <w:tcPr>
            <w:tcW w:w="1177" w:type="pct"/>
            <w:shd w:val="clear" w:color="auto" w:fill="FFF0A9"/>
            <w:vAlign w:val="center"/>
          </w:tcPr>
          <w:p w14:paraId="37A2A77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The Parties</w:t>
            </w:r>
          </w:p>
        </w:tc>
        <w:tc>
          <w:tcPr>
            <w:tcW w:w="1911" w:type="pct"/>
            <w:shd w:val="clear" w:color="auto" w:fill="FFF0A9"/>
            <w:vAlign w:val="center"/>
          </w:tcPr>
          <w:p w14:paraId="75FF97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Exporter (who sends the Restricted Transfer)</w:t>
            </w:r>
          </w:p>
        </w:tc>
        <w:tc>
          <w:tcPr>
            <w:tcW w:w="1912" w:type="pct"/>
            <w:shd w:val="clear" w:color="auto" w:fill="FFF0A9"/>
            <w:vAlign w:val="center"/>
          </w:tcPr>
          <w:p w14:paraId="69758B6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Importer (who receives the Restricted Transfer)</w:t>
            </w:r>
          </w:p>
        </w:tc>
      </w:tr>
      <w:tr w:rsidR="00231A79" w:rsidRPr="00F928BF" w14:paraId="72D4EB14" w14:textId="77777777" w:rsidTr="00F35E50">
        <w:tc>
          <w:tcPr>
            <w:tcW w:w="1177" w:type="pct"/>
            <w:shd w:val="clear" w:color="auto" w:fill="FFF9DD"/>
          </w:tcPr>
          <w:p w14:paraId="5B98D56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Parties’ details</w:t>
            </w:r>
          </w:p>
        </w:tc>
        <w:tc>
          <w:tcPr>
            <w:tcW w:w="1911" w:type="pct"/>
          </w:tcPr>
          <w:p w14:paraId="1140FC30"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Full legal name: British Council</w:t>
            </w:r>
          </w:p>
          <w:p w14:paraId="051770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Trading name (if different): N/A</w:t>
            </w:r>
          </w:p>
          <w:p w14:paraId="6F3F739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Main address (if a company registered address): 1 Redman Place, Stratford, London E20 1JQ</w:t>
            </w:r>
          </w:p>
          <w:p w14:paraId="7042115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Official registration number (if any) (company number or similar identifier): Incorporated by Royal Charter and registered as a charity under number 209131 in England &amp; Wales and number SC037733 in Scotland</w:t>
            </w:r>
          </w:p>
        </w:tc>
        <w:tc>
          <w:tcPr>
            <w:tcW w:w="1912" w:type="pct"/>
          </w:tcPr>
          <w:p w14:paraId="31A10EE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legal name: </w:t>
            </w:r>
            <w:r w:rsidRPr="00F928BF">
              <w:rPr>
                <w:noProof/>
              </w:rPr>
              <w:t>As stated on the front page of the wider contract into which this Addendum is incorporated</w:t>
            </w:r>
          </w:p>
          <w:p w14:paraId="0AC57FF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Trading name (if different): </w:t>
            </w:r>
            <w:r w:rsidRPr="00F928BF">
              <w:rPr>
                <w:i/>
                <w:noProof/>
                <w:highlight w:val="yellow"/>
              </w:rPr>
              <w:t>………………………..</w:t>
            </w:r>
          </w:p>
          <w:p w14:paraId="55CB34F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Main address (if a company registered address): </w:t>
            </w:r>
            <w:r w:rsidRPr="00F928BF">
              <w:rPr>
                <w:noProof/>
              </w:rPr>
              <w:t>As stated on the front page of the wider contract into which this Addendum is incorporated</w:t>
            </w:r>
          </w:p>
          <w:p w14:paraId="6FBAF84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Official registration number (if any) (company number or similar identifier): </w:t>
            </w:r>
            <w:r w:rsidRPr="00F928BF">
              <w:rPr>
                <w:noProof/>
              </w:rPr>
              <w:t>As stated on the front page of the wider contract into which this Addendum is incorporated</w:t>
            </w:r>
          </w:p>
        </w:tc>
      </w:tr>
      <w:tr w:rsidR="00231A79" w:rsidRPr="00F928BF" w14:paraId="04E1FAE1" w14:textId="77777777" w:rsidTr="00F35E50">
        <w:tc>
          <w:tcPr>
            <w:tcW w:w="1177" w:type="pct"/>
            <w:shd w:val="clear" w:color="auto" w:fill="FFF9DD"/>
          </w:tcPr>
          <w:p w14:paraId="6D4B4C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Key Contact</w:t>
            </w:r>
          </w:p>
        </w:tc>
        <w:tc>
          <w:tcPr>
            <w:tcW w:w="1911" w:type="pct"/>
          </w:tcPr>
          <w:p w14:paraId="7CB692E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r w:rsidRPr="00F928BF">
              <w:rPr>
                <w:iCs/>
                <w:noProof/>
                <w:highlight w:val="yellow"/>
              </w:rPr>
              <w:t>..</w:t>
            </w:r>
          </w:p>
          <w:p w14:paraId="032E43B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20E8AC4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c>
          <w:tcPr>
            <w:tcW w:w="1912" w:type="pct"/>
          </w:tcPr>
          <w:p w14:paraId="19270A9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p>
          <w:p w14:paraId="09CE6D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4F477F0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r>
      <w:tr w:rsidR="00231A79" w:rsidRPr="00F928BF" w14:paraId="270ADBFB" w14:textId="77777777" w:rsidTr="00F35E50">
        <w:tc>
          <w:tcPr>
            <w:tcW w:w="1177" w:type="pct"/>
            <w:tcBorders>
              <w:bottom w:val="single" w:sz="18" w:space="0" w:color="FFC000"/>
            </w:tcBorders>
            <w:shd w:val="clear" w:color="auto" w:fill="FFF9DD"/>
          </w:tcPr>
          <w:p w14:paraId="6C62457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 xml:space="preserve">Signature (if required </w:t>
            </w:r>
            <w:r w:rsidRPr="00F928BF">
              <w:rPr>
                <w:b/>
                <w:bCs/>
                <w:color w:val="003768"/>
              </w:rPr>
              <w:lastRenderedPageBreak/>
              <w:t>for the purposes of Section ‎2)</w:t>
            </w:r>
          </w:p>
        </w:tc>
        <w:tc>
          <w:tcPr>
            <w:tcW w:w="1911" w:type="pct"/>
            <w:tcBorders>
              <w:bottom w:val="single" w:sz="18" w:space="0" w:color="FFC000"/>
            </w:tcBorders>
          </w:tcPr>
          <w:p w14:paraId="110F6A6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lastRenderedPageBreak/>
              <w:t>Not required</w:t>
            </w:r>
          </w:p>
        </w:tc>
        <w:tc>
          <w:tcPr>
            <w:tcW w:w="1912" w:type="pct"/>
            <w:tcBorders>
              <w:bottom w:val="single" w:sz="18" w:space="0" w:color="FFC000"/>
            </w:tcBorders>
          </w:tcPr>
          <w:p w14:paraId="1772B80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Not required</w:t>
            </w:r>
          </w:p>
        </w:tc>
      </w:tr>
    </w:tbl>
    <w:p w14:paraId="66A5F430"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84"/>
        <w:gridCol w:w="7759"/>
      </w:tblGrid>
      <w:tr w:rsidR="00231A79" w:rsidRPr="00F928BF" w14:paraId="3D41FA51" w14:textId="77777777" w:rsidTr="00F35E50">
        <w:tc>
          <w:tcPr>
            <w:tcW w:w="1175" w:type="pct"/>
            <w:shd w:val="clear" w:color="auto" w:fill="FFF9DD"/>
          </w:tcPr>
          <w:p w14:paraId="0795C4A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Addendum EU SCCs</w:t>
            </w:r>
          </w:p>
        </w:tc>
        <w:tc>
          <w:tcPr>
            <w:tcW w:w="3825" w:type="pct"/>
          </w:tcPr>
          <w:p w14:paraId="17A5439C" w14:textId="77777777" w:rsidR="00231A79" w:rsidRPr="00F928BF" w:rsidRDefault="00231A79" w:rsidP="00CF614E">
            <w:pPr>
              <w:pStyle w:val="Bodyindent"/>
              <w:spacing w:before="60" w:after="160"/>
              <w:rPr>
                <w:rFonts w:ascii="Arial" w:eastAsia="Verdana" w:hAnsi="Arial" w:cs="Arial"/>
                <w:szCs w:val="20"/>
              </w:rPr>
            </w:pPr>
            <w:r w:rsidRPr="00F928BF">
              <w:rPr>
                <w:rFonts w:ascii="Arial" w:eastAsia="Verdana" w:hAnsi="Arial" w:cs="Arial"/>
                <w:szCs w:val="20"/>
              </w:rPr>
              <w:fldChar w:fldCharType="begin">
                <w:ffData>
                  <w:name w:val=""/>
                  <w:enabled/>
                  <w:calcOnExit w:val="0"/>
                  <w:checkBox>
                    <w:size w:val="16"/>
                    <w:default w:val="1"/>
                  </w:checkBox>
                </w:ffData>
              </w:fldChar>
            </w:r>
            <w:r w:rsidRPr="00F928BF">
              <w:rPr>
                <w:rFonts w:ascii="Arial" w:eastAsia="Verdana" w:hAnsi="Arial" w:cs="Arial"/>
                <w:szCs w:val="20"/>
              </w:rPr>
              <w:instrText xml:space="preserve"> FORMCHECKBOX </w:instrText>
            </w:r>
            <w:r w:rsidR="005476A3">
              <w:rPr>
                <w:rFonts w:ascii="Arial" w:eastAsia="Verdana" w:hAnsi="Arial" w:cs="Arial"/>
                <w:szCs w:val="20"/>
              </w:rPr>
            </w:r>
            <w:r w:rsidR="005476A3">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version of the Approved EU SCCs which this Addendum is appended to, detailed below, including the Appendix Information:</w:t>
            </w:r>
          </w:p>
          <w:p w14:paraId="3A1F797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Date: </w:t>
            </w:r>
            <w:r w:rsidRPr="00F928BF">
              <w:rPr>
                <w:rFonts w:eastAsia="Verdana"/>
              </w:rPr>
              <w:t xml:space="preserve">Approved EU SCCs of </w:t>
            </w:r>
            <w:r w:rsidRPr="00F928BF">
              <w:t>4.6.2021</w:t>
            </w:r>
          </w:p>
          <w:p w14:paraId="648369C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Reference (if any): N/A</w:t>
            </w:r>
          </w:p>
          <w:p w14:paraId="207DBCD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Other identifier (if any): Set out in Schedule 5, Part C </w:t>
            </w:r>
            <w:r w:rsidRPr="00F928BF">
              <w:rPr>
                <w:iCs/>
                <w:noProof/>
              </w:rPr>
              <w:t>to the wider contract into which this Addendum is incorporated</w:t>
            </w:r>
          </w:p>
          <w:p w14:paraId="12C1DA1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Or</w:t>
            </w:r>
          </w:p>
          <w:p w14:paraId="31D7C233" w14:textId="77777777" w:rsidR="00231A79" w:rsidRPr="00F928BF" w:rsidRDefault="00231A79" w:rsidP="00CF614E">
            <w:pPr>
              <w:pStyle w:val="Bodyindent"/>
              <w:spacing w:before="60" w:after="160"/>
              <w:rPr>
                <w:rFonts w:ascii="Arial" w:hAnsi="Arial" w:cs="Arial"/>
                <w:szCs w:val="20"/>
              </w:rPr>
            </w:pPr>
            <w:r w:rsidRPr="00F928BF">
              <w:rPr>
                <w:rFonts w:ascii="Arial" w:eastAsia="Verdana" w:hAnsi="Arial" w:cs="Arial"/>
                <w:szCs w:val="20"/>
              </w:rPr>
              <w:fldChar w:fldCharType="begin" w:fldLock="1">
                <w:ffData>
                  <w:name w:val=""/>
                  <w:enabled/>
                  <w:calcOnExit w:val="0"/>
                  <w:checkBox>
                    <w:size w:val="16"/>
                    <w:default w:val="0"/>
                  </w:checkBox>
                </w:ffData>
              </w:fldChar>
            </w:r>
            <w:r w:rsidRPr="00F928BF">
              <w:rPr>
                <w:rFonts w:ascii="Arial" w:eastAsia="Verdana" w:hAnsi="Arial" w:cs="Arial"/>
                <w:szCs w:val="20"/>
              </w:rPr>
              <w:instrText xml:space="preserve"> FORMCHECKBOX </w:instrText>
            </w:r>
            <w:r w:rsidR="005476A3">
              <w:rPr>
                <w:rFonts w:ascii="Arial" w:eastAsia="Verdana" w:hAnsi="Arial" w:cs="Arial"/>
                <w:szCs w:val="20"/>
              </w:rPr>
            </w:r>
            <w:r w:rsidR="005476A3">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Approved EU SCCs, including the Appendix Information and with only the </w:t>
            </w:r>
            <w:r w:rsidRPr="00F928BF">
              <w:rPr>
                <w:rFonts w:ascii="Arial" w:hAnsi="Arial" w:cs="Arial"/>
                <w:szCs w:val="20"/>
              </w:rPr>
              <w:t xml:space="preserve">following modules, clauses or optional provisions of the Approved EU SCCs brought into effect for the purposes of this Addendum: </w:t>
            </w:r>
          </w:p>
        </w:tc>
      </w:tr>
    </w:tbl>
    <w:p w14:paraId="272CBC76" w14:textId="77777777" w:rsidR="00231A79" w:rsidRPr="00F928BF" w:rsidRDefault="00231A79" w:rsidP="00CF614E">
      <w:pPr>
        <w:spacing w:before="60" w:after="160" w:line="276" w:lineRule="auto"/>
        <w:rPr>
          <w:rFonts w:cs="Arial"/>
          <w:vanish/>
          <w:sz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231A79" w:rsidRPr="00F928BF" w14:paraId="5875B4BF" w14:textId="77777777" w:rsidTr="00F35E50">
        <w:tc>
          <w:tcPr>
            <w:tcW w:w="988" w:type="dxa"/>
            <w:tcBorders>
              <w:top w:val="single" w:sz="4" w:space="0" w:color="FFC000"/>
            </w:tcBorders>
            <w:shd w:val="clear" w:color="auto" w:fill="auto"/>
          </w:tcPr>
          <w:p w14:paraId="7A46B5D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Module</w:t>
            </w:r>
          </w:p>
        </w:tc>
        <w:tc>
          <w:tcPr>
            <w:tcW w:w="1223" w:type="dxa"/>
            <w:tcBorders>
              <w:top w:val="single" w:sz="4" w:space="0" w:color="FFC000"/>
            </w:tcBorders>
            <w:shd w:val="clear" w:color="auto" w:fill="auto"/>
          </w:tcPr>
          <w:p w14:paraId="05BAAAB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Module in operation</w:t>
            </w:r>
          </w:p>
        </w:tc>
        <w:tc>
          <w:tcPr>
            <w:tcW w:w="1224" w:type="dxa"/>
            <w:tcBorders>
              <w:top w:val="single" w:sz="4" w:space="0" w:color="FFC000"/>
            </w:tcBorders>
            <w:shd w:val="clear" w:color="auto" w:fill="auto"/>
          </w:tcPr>
          <w:p w14:paraId="6533C5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7 (Docking Clause)</w:t>
            </w:r>
          </w:p>
        </w:tc>
        <w:tc>
          <w:tcPr>
            <w:tcW w:w="1223" w:type="dxa"/>
            <w:tcBorders>
              <w:top w:val="single" w:sz="4" w:space="0" w:color="FFC000"/>
            </w:tcBorders>
            <w:shd w:val="clear" w:color="auto" w:fill="auto"/>
          </w:tcPr>
          <w:p w14:paraId="0E20775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Clause 11 </w:t>
            </w:r>
            <w:r w:rsidRPr="00F928BF">
              <w:br/>
              <w:t>(Option)</w:t>
            </w:r>
          </w:p>
        </w:tc>
        <w:tc>
          <w:tcPr>
            <w:tcW w:w="1224" w:type="dxa"/>
            <w:tcBorders>
              <w:top w:val="single" w:sz="4" w:space="0" w:color="FFC000"/>
            </w:tcBorders>
            <w:shd w:val="clear" w:color="auto" w:fill="auto"/>
          </w:tcPr>
          <w:p w14:paraId="0E8F01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9a (Prior Authorisation or General Authorisation)</w:t>
            </w:r>
          </w:p>
        </w:tc>
        <w:tc>
          <w:tcPr>
            <w:tcW w:w="1224" w:type="dxa"/>
            <w:tcBorders>
              <w:top w:val="single" w:sz="4" w:space="0" w:color="FFC000"/>
            </w:tcBorders>
            <w:shd w:val="clear" w:color="auto" w:fill="auto"/>
          </w:tcPr>
          <w:p w14:paraId="1F2EBF8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9a (Time period)</w:t>
            </w:r>
          </w:p>
        </w:tc>
        <w:tc>
          <w:tcPr>
            <w:tcW w:w="1918" w:type="dxa"/>
            <w:tcBorders>
              <w:top w:val="single" w:sz="4" w:space="0" w:color="FFC000"/>
            </w:tcBorders>
            <w:shd w:val="clear" w:color="auto" w:fill="auto"/>
          </w:tcPr>
          <w:p w14:paraId="5F764D0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Is personal data received from the Importer combined with personal data collected by the Exporter?</w:t>
            </w:r>
          </w:p>
        </w:tc>
      </w:tr>
      <w:tr w:rsidR="00231A79" w:rsidRPr="00F928BF" w14:paraId="653E2E17" w14:textId="77777777" w:rsidTr="00F35E50">
        <w:tc>
          <w:tcPr>
            <w:tcW w:w="988" w:type="dxa"/>
            <w:shd w:val="clear" w:color="auto" w:fill="auto"/>
          </w:tcPr>
          <w:p w14:paraId="36A3EDD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1</w:t>
            </w:r>
          </w:p>
        </w:tc>
        <w:tc>
          <w:tcPr>
            <w:tcW w:w="1223" w:type="dxa"/>
            <w:shd w:val="clear" w:color="auto" w:fill="auto"/>
          </w:tcPr>
          <w:p w14:paraId="49E8EF0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0826E52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57316AB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FFF0A9"/>
          </w:tcPr>
          <w:p w14:paraId="1DD904F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FFF0A9"/>
          </w:tcPr>
          <w:p w14:paraId="29A060E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08B3653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4DA09C0E" w14:textId="77777777" w:rsidTr="00F35E50">
        <w:tc>
          <w:tcPr>
            <w:tcW w:w="988" w:type="dxa"/>
            <w:shd w:val="clear" w:color="auto" w:fill="auto"/>
          </w:tcPr>
          <w:p w14:paraId="1D7B1D0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2</w:t>
            </w:r>
          </w:p>
        </w:tc>
        <w:tc>
          <w:tcPr>
            <w:tcW w:w="1223" w:type="dxa"/>
            <w:shd w:val="clear" w:color="auto" w:fill="auto"/>
          </w:tcPr>
          <w:p w14:paraId="17151B8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FCE44F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47397F2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03D0659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6CD745C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199D966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1A30F6A4" w14:textId="77777777" w:rsidTr="00F35E50">
        <w:tc>
          <w:tcPr>
            <w:tcW w:w="988" w:type="dxa"/>
            <w:shd w:val="clear" w:color="auto" w:fill="auto"/>
          </w:tcPr>
          <w:p w14:paraId="258F915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3</w:t>
            </w:r>
          </w:p>
        </w:tc>
        <w:tc>
          <w:tcPr>
            <w:tcW w:w="1223" w:type="dxa"/>
            <w:shd w:val="clear" w:color="auto" w:fill="auto"/>
          </w:tcPr>
          <w:p w14:paraId="0FC873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7F76FC0"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0A86C98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6FEE23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DD0D45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6F6F418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381D1AC9" w14:textId="77777777" w:rsidTr="00F35E50">
        <w:tc>
          <w:tcPr>
            <w:tcW w:w="988" w:type="dxa"/>
            <w:tcBorders>
              <w:bottom w:val="single" w:sz="18" w:space="0" w:color="FFC000"/>
            </w:tcBorders>
            <w:shd w:val="clear" w:color="auto" w:fill="auto"/>
          </w:tcPr>
          <w:p w14:paraId="63729F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4</w:t>
            </w:r>
          </w:p>
        </w:tc>
        <w:tc>
          <w:tcPr>
            <w:tcW w:w="1223" w:type="dxa"/>
            <w:tcBorders>
              <w:bottom w:val="single" w:sz="18" w:space="0" w:color="FFC000"/>
            </w:tcBorders>
            <w:shd w:val="clear" w:color="auto" w:fill="auto"/>
          </w:tcPr>
          <w:p w14:paraId="3F6F648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2F715A4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AA2171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75C7C0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20F455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3EE37C1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bl>
    <w:p w14:paraId="4F9957FA"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3: Appendix Information</w:t>
      </w:r>
    </w:p>
    <w:p w14:paraId="48D0EC2F" w14:textId="77777777" w:rsidR="00231A79" w:rsidRPr="00F928BF" w:rsidRDefault="00231A79" w:rsidP="00CF614E">
      <w:pPr>
        <w:spacing w:before="60" w:after="160" w:line="276" w:lineRule="auto"/>
        <w:rPr>
          <w:rFonts w:cs="Arial"/>
          <w:sz w:val="20"/>
        </w:rPr>
      </w:pPr>
      <w:r w:rsidRPr="00F928BF">
        <w:rPr>
          <w:rFonts w:cs="Arial"/>
          <w:sz w:val="20"/>
        </w:rPr>
        <w:t>“</w:t>
      </w:r>
      <w:r w:rsidRPr="00F928BF">
        <w:rPr>
          <w:rFonts w:cs="Arial"/>
          <w:b/>
          <w:bCs/>
          <w:sz w:val="20"/>
        </w:rPr>
        <w:t>Appendix Information</w:t>
      </w:r>
      <w:r w:rsidRPr="00F928BF">
        <w:rPr>
          <w:rFonts w:cs="Arial"/>
          <w:sz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231A79" w:rsidRPr="00F928BF" w14:paraId="63DD3ECC" w14:textId="77777777" w:rsidTr="00F35E50">
        <w:tc>
          <w:tcPr>
            <w:tcW w:w="9017" w:type="dxa"/>
            <w:shd w:val="clear" w:color="auto" w:fill="auto"/>
          </w:tcPr>
          <w:p w14:paraId="1201A32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1A: List of Parties: Refer to the completed Approved EU SCCs in Schedule 5, Part C </w:t>
            </w:r>
            <w:r w:rsidRPr="00F928BF">
              <w:rPr>
                <w:iCs/>
                <w:noProof/>
              </w:rPr>
              <w:t>to the wider contract into which this Addendum is incorporated</w:t>
            </w:r>
          </w:p>
        </w:tc>
      </w:tr>
      <w:tr w:rsidR="00231A79" w:rsidRPr="00F928BF" w14:paraId="71BB9640" w14:textId="77777777" w:rsidTr="00F35E50">
        <w:tc>
          <w:tcPr>
            <w:tcW w:w="9017" w:type="dxa"/>
            <w:shd w:val="clear" w:color="auto" w:fill="auto"/>
          </w:tcPr>
          <w:p w14:paraId="39BF0F52"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1B: Description of Transfer: Refer to the completed Approved EU SCCs in Schedule 5, Part C </w:t>
            </w:r>
            <w:r w:rsidRPr="00F928BF">
              <w:rPr>
                <w:iCs/>
                <w:noProof/>
              </w:rPr>
              <w:t>to the wider contract into which this Addendum is incorporated</w:t>
            </w:r>
          </w:p>
        </w:tc>
      </w:tr>
      <w:tr w:rsidR="00231A79" w:rsidRPr="00F928BF" w14:paraId="00119CE9" w14:textId="77777777" w:rsidTr="00F35E50">
        <w:tc>
          <w:tcPr>
            <w:tcW w:w="9017" w:type="dxa"/>
            <w:shd w:val="clear" w:color="auto" w:fill="auto"/>
          </w:tcPr>
          <w:p w14:paraId="448010C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II: Technical and organisational measures including technical and organisational measures to ensure the security of the data: Refer to the completed Approved EU SCCs in Schedule 5, Part C </w:t>
            </w:r>
            <w:r w:rsidRPr="00F928BF">
              <w:rPr>
                <w:iCs/>
                <w:noProof/>
              </w:rPr>
              <w:t>to the wider contract into which this Addendum is incorporated</w:t>
            </w:r>
          </w:p>
        </w:tc>
      </w:tr>
      <w:tr w:rsidR="00231A79" w:rsidRPr="00F928BF" w14:paraId="7DD7442F" w14:textId="77777777" w:rsidTr="00F35E50">
        <w:tc>
          <w:tcPr>
            <w:tcW w:w="9017" w:type="dxa"/>
            <w:tcBorders>
              <w:bottom w:val="single" w:sz="18" w:space="0" w:color="FFC000"/>
            </w:tcBorders>
            <w:shd w:val="clear" w:color="auto" w:fill="auto"/>
          </w:tcPr>
          <w:p w14:paraId="3EBD439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lastRenderedPageBreak/>
              <w:t xml:space="preserve">Annex III: List of Sub processors (Modules 2 and 3 only): Refer to the completed Approved EU SCCs in Schedule 5, Part C </w:t>
            </w:r>
            <w:r w:rsidRPr="00F928BF">
              <w:rPr>
                <w:iCs/>
                <w:noProof/>
              </w:rPr>
              <w:t>to the wider contract into which this Addendum is incorporated</w:t>
            </w:r>
          </w:p>
        </w:tc>
      </w:tr>
    </w:tbl>
    <w:p w14:paraId="465FB35D"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930"/>
        <w:gridCol w:w="8156"/>
      </w:tblGrid>
      <w:tr w:rsidR="00231A79" w:rsidRPr="00F928BF" w14:paraId="58960D9F" w14:textId="77777777" w:rsidTr="00F35E50">
        <w:tc>
          <w:tcPr>
            <w:tcW w:w="957" w:type="pct"/>
            <w:tcBorders>
              <w:bottom w:val="single" w:sz="18" w:space="0" w:color="FFC000"/>
            </w:tcBorders>
            <w:shd w:val="clear" w:color="auto" w:fill="FFF9DD"/>
          </w:tcPr>
          <w:p w14:paraId="6070CD0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rPr>
            </w:pPr>
            <w:r w:rsidRPr="00F928BF">
              <w:rPr>
                <w:b/>
                <w:bCs/>
                <w:color w:val="003768"/>
              </w:rPr>
              <w:t>Ending this Addendum when the Approved Addendum changes</w:t>
            </w:r>
          </w:p>
        </w:tc>
        <w:tc>
          <w:tcPr>
            <w:tcW w:w="4043" w:type="pct"/>
            <w:tcBorders>
              <w:bottom w:val="single" w:sz="18" w:space="0" w:color="FFC000"/>
            </w:tcBorders>
            <w:shd w:val="clear" w:color="auto" w:fill="auto"/>
          </w:tcPr>
          <w:p w14:paraId="62766201" w14:textId="441B17C1"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Which Parties may end this Addendum as set out in Section </w:t>
            </w:r>
            <w:r w:rsidRPr="00F928BF">
              <w:fldChar w:fldCharType="begin"/>
            </w:r>
            <w:r w:rsidRPr="00F928BF">
              <w:instrText xml:space="preserve"> REF _Ref93329888 \r \h  \* MERGEFORMAT </w:instrText>
            </w:r>
            <w:r w:rsidRPr="00F928BF">
              <w:fldChar w:fldCharType="separate"/>
            </w:r>
            <w:r w:rsidR="005476A3">
              <w:t>19</w:t>
            </w:r>
            <w:r w:rsidRPr="00F928BF">
              <w:fldChar w:fldCharType="end"/>
            </w:r>
            <w:r w:rsidRPr="00F928BF">
              <w:t>:</w:t>
            </w:r>
          </w:p>
          <w:p w14:paraId="729A9FB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5476A3">
              <w:fldChar w:fldCharType="separate"/>
            </w:r>
            <w:r w:rsidRPr="00F928BF">
              <w:fldChar w:fldCharType="end"/>
            </w:r>
            <w:r w:rsidRPr="00F928BF">
              <w:t xml:space="preserve"> Importer</w:t>
            </w:r>
          </w:p>
          <w:p w14:paraId="30EF44F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fData>
                  <w:name w:val=""/>
                  <w:enabled/>
                  <w:calcOnExit w:val="0"/>
                  <w:checkBox>
                    <w:size w:val="16"/>
                    <w:default w:val="1"/>
                  </w:checkBox>
                </w:ffData>
              </w:fldChar>
            </w:r>
            <w:r w:rsidRPr="00F928BF">
              <w:instrText xml:space="preserve"> FORMCHECKBOX </w:instrText>
            </w:r>
            <w:r w:rsidR="005476A3">
              <w:fldChar w:fldCharType="separate"/>
            </w:r>
            <w:r w:rsidRPr="00F928BF">
              <w:fldChar w:fldCharType="end"/>
            </w:r>
            <w:r w:rsidRPr="00F928BF">
              <w:t xml:space="preserve"> Exporter</w:t>
            </w:r>
          </w:p>
          <w:p w14:paraId="66369F9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5476A3">
              <w:fldChar w:fldCharType="separate"/>
            </w:r>
            <w:r w:rsidRPr="00F928BF">
              <w:fldChar w:fldCharType="end"/>
            </w:r>
            <w:r w:rsidRPr="00F928BF">
              <w:t xml:space="preserve"> neither Party</w:t>
            </w:r>
          </w:p>
        </w:tc>
      </w:tr>
    </w:tbl>
    <w:p w14:paraId="0F956076"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Part 2: Mandatory Clauses</w:t>
      </w:r>
    </w:p>
    <w:p w14:paraId="70A23E38"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Entering into this Addendum</w:t>
      </w:r>
    </w:p>
    <w:p w14:paraId="1B39E2C2"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Each Party agrees to be bound by the terms and conditions set out in this Addendum, in exchange for the other Party also agreeing to be bound by this Addendum.</w:t>
      </w:r>
    </w:p>
    <w:p w14:paraId="16BCDC0F" w14:textId="77777777" w:rsidR="00231A79" w:rsidRPr="00F928BF" w:rsidRDefault="00231A79" w:rsidP="00CF614E">
      <w:pPr>
        <w:pStyle w:val="NormalNumbered"/>
        <w:spacing w:before="60" w:after="160"/>
        <w:jc w:val="both"/>
        <w:rPr>
          <w:rFonts w:ascii="Arial" w:hAnsi="Arial" w:cs="Arial"/>
          <w:sz w:val="20"/>
          <w:szCs w:val="20"/>
        </w:rPr>
      </w:pPr>
      <w:bookmarkStart w:id="172" w:name="_Ref90904580"/>
      <w:r w:rsidRPr="00F928BF">
        <w:rPr>
          <w:rFonts w:ascii="Arial" w:hAnsi="Arial" w:cs="Arial"/>
          <w:sz w:val="20"/>
          <w:szCs w:val="20"/>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72"/>
    </w:p>
    <w:p w14:paraId="6652EC09" w14:textId="77777777" w:rsidR="00231A79" w:rsidRPr="00F928BF" w:rsidRDefault="00231A79" w:rsidP="00CF614E">
      <w:pPr>
        <w:pStyle w:val="Heading3"/>
        <w:spacing w:before="60" w:after="160" w:line="276" w:lineRule="auto"/>
        <w:ind w:left="0" w:firstLine="0"/>
        <w:rPr>
          <w:rFonts w:cs="Arial"/>
          <w:b/>
          <w:bCs/>
          <w:sz w:val="20"/>
        </w:rPr>
      </w:pPr>
      <w:bookmarkStart w:id="173" w:name="_Hlk92885712"/>
      <w:r w:rsidRPr="00F928BF">
        <w:rPr>
          <w:rFonts w:cs="Arial"/>
          <w:b/>
          <w:bCs/>
          <w:sz w:val="20"/>
        </w:rPr>
        <w:t xml:space="preserve">Interpretation of this Addendum </w:t>
      </w:r>
    </w:p>
    <w:p w14:paraId="16360524"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866"/>
        <w:gridCol w:w="7277"/>
      </w:tblGrid>
      <w:tr w:rsidR="00231A79" w:rsidRPr="00F928BF" w14:paraId="15C0E2C3" w14:textId="77777777" w:rsidTr="00F35E50">
        <w:tc>
          <w:tcPr>
            <w:tcW w:w="1413" w:type="pct"/>
            <w:tcBorders>
              <w:top w:val="single" w:sz="4" w:space="0" w:color="FFC000"/>
              <w:right w:val="single" w:sz="4" w:space="0" w:color="FFC000"/>
            </w:tcBorders>
            <w:shd w:val="clear" w:color="auto" w:fill="FFF9DD"/>
          </w:tcPr>
          <w:p w14:paraId="316FF0D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Addendum </w:t>
            </w:r>
          </w:p>
        </w:tc>
        <w:tc>
          <w:tcPr>
            <w:tcW w:w="3587" w:type="pct"/>
            <w:tcBorders>
              <w:top w:val="single" w:sz="4" w:space="0" w:color="FFC000"/>
              <w:left w:val="single" w:sz="4" w:space="0" w:color="FFC000"/>
            </w:tcBorders>
          </w:tcPr>
          <w:p w14:paraId="2E7691B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This International Data Transfer Addendum which is made up of this Addendum incorporating the Addendum EU SCCs.</w:t>
            </w:r>
          </w:p>
        </w:tc>
      </w:tr>
      <w:tr w:rsidR="00231A79" w:rsidRPr="00F928BF" w14:paraId="0CBECF65" w14:textId="77777777" w:rsidTr="00F35E50">
        <w:tc>
          <w:tcPr>
            <w:tcW w:w="1413" w:type="pct"/>
            <w:tcBorders>
              <w:right w:val="single" w:sz="4" w:space="0" w:color="FFC000"/>
            </w:tcBorders>
            <w:shd w:val="clear" w:color="auto" w:fill="FFF9DD"/>
          </w:tcPr>
          <w:p w14:paraId="23C81F0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Addendum EU SCCs</w:t>
            </w:r>
          </w:p>
        </w:tc>
        <w:tc>
          <w:tcPr>
            <w:tcW w:w="3587" w:type="pct"/>
            <w:tcBorders>
              <w:left w:val="single" w:sz="4" w:space="0" w:color="FFC000"/>
            </w:tcBorders>
          </w:tcPr>
          <w:p w14:paraId="4F5BB86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version(s) of the Approved EU SCCs which this Addendum is appended to, as set out in Table 2, including the Appendix Information.</w:t>
            </w:r>
          </w:p>
        </w:tc>
      </w:tr>
      <w:tr w:rsidR="00231A79" w:rsidRPr="00F928BF" w14:paraId="120D891F" w14:textId="77777777" w:rsidTr="00F35E50">
        <w:tc>
          <w:tcPr>
            <w:tcW w:w="1413" w:type="pct"/>
            <w:tcBorders>
              <w:right w:val="single" w:sz="4" w:space="0" w:color="FFC000"/>
            </w:tcBorders>
            <w:shd w:val="clear" w:color="auto" w:fill="FFF9DD"/>
          </w:tcPr>
          <w:p w14:paraId="0F27061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Appendix Information</w:t>
            </w:r>
          </w:p>
        </w:tc>
        <w:tc>
          <w:tcPr>
            <w:tcW w:w="3587" w:type="pct"/>
            <w:tcBorders>
              <w:left w:val="single" w:sz="4" w:space="0" w:color="FFC000"/>
            </w:tcBorders>
          </w:tcPr>
          <w:p w14:paraId="6721AD9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highlight w:val="green"/>
              </w:rPr>
            </w:pPr>
            <w:r w:rsidRPr="00F928BF">
              <w:t>As set out in Table ‎3.</w:t>
            </w:r>
          </w:p>
        </w:tc>
      </w:tr>
      <w:tr w:rsidR="00231A79" w:rsidRPr="00F928BF" w14:paraId="1D144EA7" w14:textId="77777777" w:rsidTr="00F35E50">
        <w:tc>
          <w:tcPr>
            <w:tcW w:w="1413" w:type="pct"/>
            <w:tcBorders>
              <w:right w:val="single" w:sz="4" w:space="0" w:color="FFC000"/>
            </w:tcBorders>
            <w:shd w:val="clear" w:color="auto" w:fill="FFF9DD"/>
          </w:tcPr>
          <w:p w14:paraId="2C52292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Appropriate Safeguards</w:t>
            </w:r>
          </w:p>
        </w:tc>
        <w:tc>
          <w:tcPr>
            <w:tcW w:w="3587" w:type="pct"/>
            <w:tcBorders>
              <w:left w:val="single" w:sz="4" w:space="0" w:color="FFC000"/>
            </w:tcBorders>
          </w:tcPr>
          <w:p w14:paraId="670099A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standard of protection over the personal data and of data subjects’ rights, which is required by UK Data Protection Laws when you are making a Restricted Transfer relying on standard data protection clauses under Article 46(2)(d) UK GDPR.</w:t>
            </w:r>
          </w:p>
        </w:tc>
      </w:tr>
      <w:tr w:rsidR="00231A79" w:rsidRPr="00F928BF" w14:paraId="636602C1" w14:textId="77777777" w:rsidTr="00F35E50">
        <w:tc>
          <w:tcPr>
            <w:tcW w:w="1413" w:type="pct"/>
            <w:tcBorders>
              <w:right w:val="single" w:sz="4" w:space="0" w:color="FFC000"/>
            </w:tcBorders>
            <w:shd w:val="clear" w:color="auto" w:fill="FFF9DD"/>
          </w:tcPr>
          <w:p w14:paraId="2F1A171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Approved Addendum</w:t>
            </w:r>
          </w:p>
        </w:tc>
        <w:tc>
          <w:tcPr>
            <w:tcW w:w="3587" w:type="pct"/>
            <w:tcBorders>
              <w:left w:val="single" w:sz="4" w:space="0" w:color="FFC000"/>
            </w:tcBorders>
            <w:vAlign w:val="center"/>
          </w:tcPr>
          <w:p w14:paraId="16F58117" w14:textId="5090EEA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The template Addendum issued by the ICO and laid before Parliament in accordance with s119A of the Data Protection Act 2018 on 2 February 2022, as it is revised under Section </w:t>
            </w:r>
            <w:r w:rsidRPr="00F928BF">
              <w:fldChar w:fldCharType="begin"/>
            </w:r>
            <w:r w:rsidRPr="00F928BF">
              <w:instrText xml:space="preserve"> REF _Ref90907400 \r \h  \* MERGEFORMAT </w:instrText>
            </w:r>
            <w:r w:rsidRPr="00F928BF">
              <w:fldChar w:fldCharType="separate"/>
            </w:r>
            <w:r w:rsidR="005476A3">
              <w:t>18</w:t>
            </w:r>
            <w:r w:rsidRPr="00F928BF">
              <w:fldChar w:fldCharType="end"/>
            </w:r>
            <w:r w:rsidRPr="00F928BF">
              <w:t>.</w:t>
            </w:r>
          </w:p>
        </w:tc>
      </w:tr>
      <w:tr w:rsidR="00231A79" w:rsidRPr="00F928BF" w14:paraId="47A4618F" w14:textId="77777777" w:rsidTr="00F35E50">
        <w:tc>
          <w:tcPr>
            <w:tcW w:w="1413" w:type="pct"/>
            <w:tcBorders>
              <w:right w:val="single" w:sz="4" w:space="0" w:color="FFC000"/>
            </w:tcBorders>
            <w:shd w:val="clear" w:color="auto" w:fill="FFF9DD"/>
          </w:tcPr>
          <w:p w14:paraId="5B8497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lastRenderedPageBreak/>
              <w:t xml:space="preserve">Approved EU SCCs </w:t>
            </w:r>
          </w:p>
        </w:tc>
        <w:tc>
          <w:tcPr>
            <w:tcW w:w="3587" w:type="pct"/>
            <w:tcBorders>
              <w:left w:val="single" w:sz="4" w:space="0" w:color="FFC000"/>
            </w:tcBorders>
          </w:tcPr>
          <w:p w14:paraId="08A89D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Standard Contractual Clauses set out in the Annex of Commission Implementing Decision (EU) 2021/914 of 4 June 2021.</w:t>
            </w:r>
          </w:p>
        </w:tc>
      </w:tr>
      <w:tr w:rsidR="00231A79" w:rsidRPr="00F928BF" w14:paraId="7CAA9EE3" w14:textId="77777777" w:rsidTr="00F35E50">
        <w:tc>
          <w:tcPr>
            <w:tcW w:w="1413" w:type="pct"/>
            <w:tcBorders>
              <w:right w:val="single" w:sz="4" w:space="0" w:color="FFC000"/>
            </w:tcBorders>
            <w:shd w:val="clear" w:color="auto" w:fill="FFF9DD"/>
          </w:tcPr>
          <w:p w14:paraId="083F7A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ICO</w:t>
            </w:r>
          </w:p>
        </w:tc>
        <w:tc>
          <w:tcPr>
            <w:tcW w:w="3587" w:type="pct"/>
            <w:tcBorders>
              <w:left w:val="single" w:sz="4" w:space="0" w:color="FFC000"/>
            </w:tcBorders>
          </w:tcPr>
          <w:p w14:paraId="0640BD4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Information Commissioner.</w:t>
            </w:r>
          </w:p>
        </w:tc>
      </w:tr>
      <w:tr w:rsidR="00231A79" w:rsidRPr="00F928BF" w14:paraId="50AA4213" w14:textId="77777777" w:rsidTr="00F35E50">
        <w:tc>
          <w:tcPr>
            <w:tcW w:w="1413" w:type="pct"/>
            <w:tcBorders>
              <w:right w:val="single" w:sz="4" w:space="0" w:color="FFC000"/>
            </w:tcBorders>
            <w:shd w:val="clear" w:color="auto" w:fill="FFF9DD"/>
          </w:tcPr>
          <w:p w14:paraId="389E76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Restricted Transfer</w:t>
            </w:r>
          </w:p>
        </w:tc>
        <w:tc>
          <w:tcPr>
            <w:tcW w:w="3587" w:type="pct"/>
            <w:tcBorders>
              <w:left w:val="single" w:sz="4" w:space="0" w:color="FFC000"/>
            </w:tcBorders>
          </w:tcPr>
          <w:p w14:paraId="32465EA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 transfer which is covered by Chapter V of the UK GDPR.</w:t>
            </w:r>
          </w:p>
        </w:tc>
      </w:tr>
      <w:tr w:rsidR="00231A79" w:rsidRPr="00F928BF" w14:paraId="71B7FD56" w14:textId="77777777" w:rsidTr="00F35E50">
        <w:tc>
          <w:tcPr>
            <w:tcW w:w="1413" w:type="pct"/>
            <w:tcBorders>
              <w:right w:val="single" w:sz="4" w:space="0" w:color="FFC000"/>
            </w:tcBorders>
            <w:shd w:val="clear" w:color="auto" w:fill="FFF9DD"/>
          </w:tcPr>
          <w:p w14:paraId="2EB5B41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w:t>
            </w:r>
          </w:p>
        </w:tc>
        <w:tc>
          <w:tcPr>
            <w:tcW w:w="3587" w:type="pct"/>
            <w:tcBorders>
              <w:left w:val="single" w:sz="4" w:space="0" w:color="FFC000"/>
            </w:tcBorders>
          </w:tcPr>
          <w:p w14:paraId="0BCA7A0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United Kingdom of Great Britain and Northern Ireland.</w:t>
            </w:r>
          </w:p>
        </w:tc>
      </w:tr>
      <w:tr w:rsidR="00231A79" w:rsidRPr="00F928BF" w14:paraId="64B7C579" w14:textId="77777777" w:rsidTr="00F35E50">
        <w:tc>
          <w:tcPr>
            <w:tcW w:w="1413" w:type="pct"/>
            <w:tcBorders>
              <w:right w:val="single" w:sz="4" w:space="0" w:color="FFC000"/>
            </w:tcBorders>
            <w:shd w:val="clear" w:color="auto" w:fill="FFF9DD"/>
          </w:tcPr>
          <w:p w14:paraId="3A7EBF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Data Protection Laws </w:t>
            </w:r>
          </w:p>
        </w:tc>
        <w:tc>
          <w:tcPr>
            <w:tcW w:w="3587" w:type="pct"/>
            <w:tcBorders>
              <w:left w:val="single" w:sz="4" w:space="0" w:color="FFC000"/>
            </w:tcBorders>
          </w:tcPr>
          <w:p w14:paraId="2B793A2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All laws relating to data protection, the processing of personal data, privacy and/or electronic communications in force from time to time in the UK, including the UK GDPR and the Data Protection Act 2018.</w:t>
            </w:r>
          </w:p>
        </w:tc>
      </w:tr>
      <w:tr w:rsidR="00231A79" w:rsidRPr="00F928BF" w14:paraId="08EC5ED8" w14:textId="77777777" w:rsidTr="00F35E50">
        <w:tc>
          <w:tcPr>
            <w:tcW w:w="1413" w:type="pct"/>
            <w:tcBorders>
              <w:bottom w:val="single" w:sz="18" w:space="0" w:color="FFC000"/>
              <w:right w:val="single" w:sz="4" w:space="0" w:color="FFC000"/>
            </w:tcBorders>
            <w:shd w:val="clear" w:color="auto" w:fill="FFF9DD"/>
          </w:tcPr>
          <w:p w14:paraId="791FA9B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GDPR </w:t>
            </w:r>
          </w:p>
        </w:tc>
        <w:tc>
          <w:tcPr>
            <w:tcW w:w="3587" w:type="pct"/>
            <w:tcBorders>
              <w:left w:val="single" w:sz="4" w:space="0" w:color="FFC000"/>
              <w:bottom w:val="single" w:sz="18" w:space="0" w:color="FFC000"/>
            </w:tcBorders>
          </w:tcPr>
          <w:p w14:paraId="4EBECDD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As defined in section 3 of the Data Protection Act 2018.</w:t>
            </w:r>
          </w:p>
        </w:tc>
      </w:tr>
      <w:bookmarkEnd w:id="170"/>
    </w:tbl>
    <w:p w14:paraId="6EFF49DA" w14:textId="77777777" w:rsidR="00231A79" w:rsidRPr="00F928BF" w:rsidRDefault="00231A79" w:rsidP="00CF614E">
      <w:pPr>
        <w:spacing w:before="60" w:after="160" w:line="276" w:lineRule="auto"/>
        <w:ind w:left="360"/>
        <w:rPr>
          <w:rFonts w:cs="Arial"/>
          <w:sz w:val="20"/>
        </w:rPr>
      </w:pPr>
    </w:p>
    <w:p w14:paraId="52C111AD"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14:paraId="53CFFFD3"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D9623A8"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there is any inconsistency or conflict between UK Data Protection Laws and this Addendum, UK Data Protection Laws applies.</w:t>
      </w:r>
    </w:p>
    <w:p w14:paraId="33E2D45A"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If the meaning of this Addendum is unclear or there is more than one meaning, the meaning which most closely aligns with UK Data Protection Laws applies. </w:t>
      </w:r>
    </w:p>
    <w:p w14:paraId="1FF93EF7"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37F13B09"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Hierarchy </w:t>
      </w:r>
    </w:p>
    <w:p w14:paraId="3C728FAD" w14:textId="6E6F1F2F" w:rsidR="00231A79" w:rsidRPr="00F928BF" w:rsidRDefault="00231A79" w:rsidP="00CF614E">
      <w:pPr>
        <w:pStyle w:val="NormalNumbered"/>
        <w:spacing w:before="60" w:after="160"/>
        <w:jc w:val="both"/>
        <w:rPr>
          <w:rFonts w:ascii="Arial" w:hAnsi="Arial" w:cs="Arial"/>
          <w:sz w:val="20"/>
          <w:szCs w:val="20"/>
        </w:rPr>
      </w:pPr>
      <w:bookmarkStart w:id="174" w:name="_Ref90905648"/>
      <w:r w:rsidRPr="00F928BF">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F928BF">
        <w:rPr>
          <w:rFonts w:ascii="Arial" w:hAnsi="Arial" w:cs="Arial"/>
          <w:sz w:val="20"/>
          <w:szCs w:val="20"/>
        </w:rPr>
        <w:fldChar w:fldCharType="begin"/>
      </w:r>
      <w:r w:rsidRPr="00F928BF">
        <w:rPr>
          <w:rFonts w:ascii="Arial" w:hAnsi="Arial" w:cs="Arial"/>
          <w:sz w:val="20"/>
          <w:szCs w:val="20"/>
        </w:rPr>
        <w:instrText xml:space="preserve"> REF _Ref90905652 \r \h  \* MERGEFORMAT </w:instrText>
      </w:r>
      <w:r w:rsidRPr="00F928BF">
        <w:rPr>
          <w:rFonts w:ascii="Arial" w:hAnsi="Arial" w:cs="Arial"/>
          <w:sz w:val="20"/>
          <w:szCs w:val="20"/>
        </w:rPr>
      </w:r>
      <w:r w:rsidRPr="00F928BF">
        <w:rPr>
          <w:rFonts w:ascii="Arial" w:hAnsi="Arial" w:cs="Arial"/>
          <w:sz w:val="20"/>
          <w:szCs w:val="20"/>
        </w:rPr>
        <w:fldChar w:fldCharType="separate"/>
      </w:r>
      <w:r w:rsidR="005476A3">
        <w:rPr>
          <w:rFonts w:ascii="Arial" w:hAnsi="Arial" w:cs="Arial"/>
          <w:sz w:val="20"/>
          <w:szCs w:val="20"/>
        </w:rPr>
        <w:t>10</w:t>
      </w:r>
      <w:r w:rsidRPr="00F928BF">
        <w:rPr>
          <w:rFonts w:ascii="Arial" w:hAnsi="Arial" w:cs="Arial"/>
          <w:sz w:val="20"/>
          <w:szCs w:val="20"/>
        </w:rPr>
        <w:fldChar w:fldCharType="end"/>
      </w:r>
      <w:r w:rsidRPr="00F928BF">
        <w:rPr>
          <w:rFonts w:ascii="Arial" w:hAnsi="Arial" w:cs="Arial"/>
          <w:sz w:val="20"/>
          <w:szCs w:val="20"/>
        </w:rPr>
        <w:t xml:space="preserve"> will prevail.</w:t>
      </w:r>
      <w:bookmarkEnd w:id="174"/>
    </w:p>
    <w:p w14:paraId="11FEBDA9" w14:textId="77777777" w:rsidR="00231A79" w:rsidRPr="00F928BF" w:rsidRDefault="00231A79" w:rsidP="00CF614E">
      <w:pPr>
        <w:pStyle w:val="NormalNumbered"/>
        <w:spacing w:before="60" w:after="160"/>
        <w:jc w:val="both"/>
        <w:rPr>
          <w:rFonts w:ascii="Arial" w:hAnsi="Arial" w:cs="Arial"/>
          <w:sz w:val="20"/>
          <w:szCs w:val="20"/>
        </w:rPr>
      </w:pPr>
      <w:bookmarkStart w:id="175" w:name="_Ref90905652"/>
      <w:r w:rsidRPr="00F928BF">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74BEBFC1" w14:textId="77777777" w:rsidR="00231A79" w:rsidRPr="00F928BF" w:rsidRDefault="00231A79" w:rsidP="00CF614E">
      <w:pPr>
        <w:pStyle w:val="NormalNumbered"/>
        <w:spacing w:before="60" w:after="160"/>
        <w:jc w:val="both"/>
        <w:rPr>
          <w:rFonts w:ascii="Arial" w:hAnsi="Arial" w:cs="Arial"/>
          <w:sz w:val="20"/>
          <w:szCs w:val="20"/>
        </w:rPr>
      </w:pPr>
      <w:bookmarkStart w:id="176" w:name="_Ref90906696"/>
      <w:r w:rsidRPr="00F928BF">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5"/>
      <w:bookmarkEnd w:id="176"/>
    </w:p>
    <w:p w14:paraId="54CF3444"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lastRenderedPageBreak/>
        <w:t>Incorporation of and changes to the EU SCCs</w:t>
      </w:r>
    </w:p>
    <w:p w14:paraId="2C14F6F0" w14:textId="77777777" w:rsidR="00231A79" w:rsidRPr="00F928BF" w:rsidRDefault="00231A79" w:rsidP="00CF614E">
      <w:pPr>
        <w:pStyle w:val="NormalNumbered"/>
        <w:spacing w:before="60" w:after="160"/>
        <w:jc w:val="both"/>
        <w:rPr>
          <w:rFonts w:ascii="Arial" w:hAnsi="Arial" w:cs="Arial"/>
          <w:sz w:val="20"/>
          <w:szCs w:val="20"/>
        </w:rPr>
      </w:pPr>
      <w:bookmarkStart w:id="177" w:name="_Ref90906729"/>
      <w:bookmarkStart w:id="178" w:name="_Hlk92876330"/>
      <w:r w:rsidRPr="00F928BF">
        <w:rPr>
          <w:rFonts w:ascii="Arial" w:hAnsi="Arial" w:cs="Arial"/>
          <w:sz w:val="20"/>
          <w:szCs w:val="20"/>
        </w:rPr>
        <w:t>This Addendum incorporates the Addendum EU SCCs which are amended to the extent necessary so that:</w:t>
      </w:r>
      <w:bookmarkEnd w:id="177"/>
    </w:p>
    <w:p w14:paraId="3B520DAF" w14:textId="77777777"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55E3CAC4" w14:textId="357A43A0"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t xml:space="preserve">Sections </w:t>
      </w:r>
      <w:r w:rsidRPr="00F928BF">
        <w:rPr>
          <w:rFonts w:cs="Arial"/>
          <w:sz w:val="20"/>
        </w:rPr>
        <w:fldChar w:fldCharType="begin"/>
      </w:r>
      <w:r w:rsidRPr="00F928BF">
        <w:rPr>
          <w:rFonts w:cs="Arial"/>
          <w:sz w:val="20"/>
        </w:rPr>
        <w:instrText xml:space="preserve"> REF _Ref90905648 \r \h  \* MERGEFORMAT </w:instrText>
      </w:r>
      <w:r w:rsidRPr="00F928BF">
        <w:rPr>
          <w:rFonts w:cs="Arial"/>
          <w:sz w:val="20"/>
        </w:rPr>
      </w:r>
      <w:r w:rsidRPr="00F928BF">
        <w:rPr>
          <w:rFonts w:cs="Arial"/>
          <w:sz w:val="20"/>
        </w:rPr>
        <w:fldChar w:fldCharType="separate"/>
      </w:r>
      <w:r w:rsidR="005476A3">
        <w:rPr>
          <w:rFonts w:cs="Arial"/>
          <w:sz w:val="20"/>
        </w:rPr>
        <w:t>9</w:t>
      </w:r>
      <w:r w:rsidRPr="00F928BF">
        <w:rPr>
          <w:rFonts w:cs="Arial"/>
          <w:sz w:val="20"/>
        </w:rPr>
        <w:fldChar w:fldCharType="end"/>
      </w:r>
      <w:r w:rsidRPr="00F928BF">
        <w:rPr>
          <w:rFonts w:cs="Arial"/>
          <w:sz w:val="20"/>
        </w:rPr>
        <w:t xml:space="preserve"> to </w:t>
      </w:r>
      <w:r w:rsidRPr="00F928BF">
        <w:rPr>
          <w:rFonts w:cs="Arial"/>
          <w:sz w:val="20"/>
        </w:rPr>
        <w:fldChar w:fldCharType="begin"/>
      </w:r>
      <w:r w:rsidRPr="00F928BF">
        <w:rPr>
          <w:rFonts w:cs="Arial"/>
          <w:sz w:val="20"/>
        </w:rPr>
        <w:instrText xml:space="preserve"> REF _Ref90906696 \r \h  \* MERGEFORMAT </w:instrText>
      </w:r>
      <w:r w:rsidRPr="00F928BF">
        <w:rPr>
          <w:rFonts w:cs="Arial"/>
          <w:sz w:val="20"/>
        </w:rPr>
      </w:r>
      <w:r w:rsidRPr="00F928BF">
        <w:rPr>
          <w:rFonts w:cs="Arial"/>
          <w:sz w:val="20"/>
        </w:rPr>
        <w:fldChar w:fldCharType="separate"/>
      </w:r>
      <w:r w:rsidR="005476A3">
        <w:rPr>
          <w:rFonts w:cs="Arial"/>
          <w:sz w:val="20"/>
        </w:rPr>
        <w:t>11</w:t>
      </w:r>
      <w:r w:rsidRPr="00F928BF">
        <w:rPr>
          <w:rFonts w:cs="Arial"/>
          <w:sz w:val="20"/>
        </w:rPr>
        <w:fldChar w:fldCharType="end"/>
      </w:r>
      <w:r w:rsidRPr="00F928BF">
        <w:rPr>
          <w:rFonts w:cs="Arial"/>
          <w:sz w:val="20"/>
        </w:rPr>
        <w:t xml:space="preserve"> override Clause 5 (Hierarchy) of the Addendum EU SCCs; and</w:t>
      </w:r>
    </w:p>
    <w:p w14:paraId="1EE69307" w14:textId="77777777"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0EA33482" w14:textId="5B759D2C" w:rsidR="00231A79" w:rsidRPr="00F928BF" w:rsidRDefault="00231A79" w:rsidP="00CF614E">
      <w:pPr>
        <w:pStyle w:val="NormalNumbered"/>
        <w:spacing w:before="60" w:after="160"/>
        <w:jc w:val="both"/>
        <w:rPr>
          <w:rFonts w:ascii="Arial" w:hAnsi="Arial" w:cs="Arial"/>
          <w:sz w:val="20"/>
          <w:szCs w:val="20"/>
        </w:rPr>
      </w:pPr>
      <w:bookmarkStart w:id="179" w:name="_Ref90907070"/>
      <w:bookmarkEnd w:id="178"/>
      <w:r w:rsidRPr="00F928BF">
        <w:rPr>
          <w:rFonts w:ascii="Arial" w:hAnsi="Arial" w:cs="Arial"/>
          <w:sz w:val="20"/>
          <w:szCs w:val="20"/>
        </w:rPr>
        <w:t xml:space="preserve">Unless the Parties have agreed alternative amendments which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5476A3">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the provisions of Section </w:t>
      </w:r>
      <w:r w:rsidRPr="00F928BF">
        <w:rPr>
          <w:rFonts w:ascii="Arial" w:hAnsi="Arial" w:cs="Arial"/>
          <w:sz w:val="20"/>
          <w:szCs w:val="20"/>
        </w:rPr>
        <w:fldChar w:fldCharType="begin"/>
      </w:r>
      <w:r w:rsidRPr="00F928BF">
        <w:rPr>
          <w:rFonts w:ascii="Arial" w:hAnsi="Arial" w:cs="Arial"/>
          <w:sz w:val="20"/>
          <w:szCs w:val="20"/>
        </w:rPr>
        <w:instrText xml:space="preserve"> REF _Ref90907321 \r \h  \* MERGEFORMAT </w:instrText>
      </w:r>
      <w:r w:rsidRPr="00F928BF">
        <w:rPr>
          <w:rFonts w:ascii="Arial" w:hAnsi="Arial" w:cs="Arial"/>
          <w:sz w:val="20"/>
          <w:szCs w:val="20"/>
        </w:rPr>
      </w:r>
      <w:r w:rsidRPr="00F928BF">
        <w:rPr>
          <w:rFonts w:ascii="Arial" w:hAnsi="Arial" w:cs="Arial"/>
          <w:sz w:val="20"/>
          <w:szCs w:val="20"/>
        </w:rPr>
        <w:fldChar w:fldCharType="separate"/>
      </w:r>
      <w:r w:rsidR="005476A3">
        <w:rPr>
          <w:rFonts w:ascii="Arial" w:hAnsi="Arial" w:cs="Arial"/>
          <w:sz w:val="20"/>
          <w:szCs w:val="20"/>
        </w:rPr>
        <w:t>15</w:t>
      </w:r>
      <w:r w:rsidRPr="00F928BF">
        <w:rPr>
          <w:rFonts w:ascii="Arial" w:hAnsi="Arial" w:cs="Arial"/>
          <w:sz w:val="20"/>
          <w:szCs w:val="20"/>
        </w:rPr>
        <w:fldChar w:fldCharType="end"/>
      </w:r>
      <w:r w:rsidRPr="00F928BF">
        <w:rPr>
          <w:rFonts w:ascii="Arial" w:hAnsi="Arial" w:cs="Arial"/>
          <w:sz w:val="20"/>
          <w:szCs w:val="20"/>
        </w:rPr>
        <w:t xml:space="preserve"> will apply.</w:t>
      </w:r>
    </w:p>
    <w:p w14:paraId="26222536" w14:textId="1ECD399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No amendments to the Approved EU SCCs other than to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5476A3">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may be made.</w:t>
      </w:r>
    </w:p>
    <w:p w14:paraId="06FA551F" w14:textId="26A47AFF" w:rsidR="00231A79" w:rsidRPr="00F928BF" w:rsidRDefault="00231A79" w:rsidP="00CF614E">
      <w:pPr>
        <w:pStyle w:val="NormalNumbered"/>
        <w:spacing w:before="60" w:after="160"/>
        <w:jc w:val="both"/>
        <w:rPr>
          <w:rFonts w:ascii="Arial" w:hAnsi="Arial" w:cs="Arial"/>
          <w:sz w:val="20"/>
          <w:szCs w:val="20"/>
        </w:rPr>
      </w:pPr>
      <w:bookmarkStart w:id="180" w:name="_Ref90907321"/>
      <w:r w:rsidRPr="00F928BF">
        <w:rPr>
          <w:rFonts w:ascii="Arial" w:hAnsi="Arial" w:cs="Arial"/>
          <w:sz w:val="20"/>
          <w:szCs w:val="20"/>
        </w:rPr>
        <w:t xml:space="preserve">The following amendments to the Addendum EU SCCs (for the purpose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5476A3">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are made:</w:t>
      </w:r>
      <w:bookmarkEnd w:id="179"/>
      <w:bookmarkEnd w:id="180"/>
      <w:r w:rsidRPr="00F928BF">
        <w:rPr>
          <w:rFonts w:ascii="Arial" w:hAnsi="Arial" w:cs="Arial"/>
          <w:sz w:val="20"/>
          <w:szCs w:val="20"/>
        </w:rPr>
        <w:t xml:space="preserve"> </w:t>
      </w:r>
    </w:p>
    <w:p w14:paraId="4CA04B32"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References to the “Clauses” means this Addendum, incorporating the Addendum EU SCCs;</w:t>
      </w:r>
    </w:p>
    <w:p w14:paraId="3C719B33"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In Clause 2, delete the words:</w:t>
      </w:r>
    </w:p>
    <w:p w14:paraId="6D5BCBCA" w14:textId="77777777" w:rsidR="00231A79" w:rsidRPr="00F928BF" w:rsidRDefault="00231A79" w:rsidP="00CF614E">
      <w:pPr>
        <w:spacing w:before="60" w:after="160" w:line="276" w:lineRule="auto"/>
        <w:ind w:left="1440"/>
        <w:rPr>
          <w:rFonts w:cs="Arial"/>
          <w:sz w:val="20"/>
        </w:rPr>
      </w:pPr>
      <w:r w:rsidRPr="00F928BF">
        <w:rPr>
          <w:rFonts w:cs="Arial"/>
          <w:sz w:val="20"/>
        </w:rPr>
        <w:t>“and, with respect to data transfers from controllers to processors and/or processors to processors, standard contractual clauses pursuant to Article 28(7) of Regulation (EU) 2016/679”;</w:t>
      </w:r>
    </w:p>
    <w:p w14:paraId="75A6038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6 (Description of the transfer(s)) is replaced with:</w:t>
      </w:r>
    </w:p>
    <w:p w14:paraId="7CE2820C" w14:textId="77777777" w:rsidR="00231A79" w:rsidRPr="00F928BF" w:rsidRDefault="00231A79" w:rsidP="00CF614E">
      <w:pPr>
        <w:spacing w:before="60" w:after="160" w:line="276" w:lineRule="auto"/>
        <w:ind w:left="1440"/>
        <w:rPr>
          <w:rFonts w:cs="Arial"/>
          <w:sz w:val="20"/>
        </w:rPr>
      </w:pPr>
      <w:r w:rsidRPr="00F928BF">
        <w:rPr>
          <w:rFonts w:cs="Arial"/>
          <w:sz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18A3FA20"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Not applicable;</w:t>
      </w:r>
    </w:p>
    <w:p w14:paraId="65BF6986"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8.8(i) of Modules 2 and 3 is replaced with:</w:t>
      </w:r>
    </w:p>
    <w:p w14:paraId="7B4039F4" w14:textId="77777777" w:rsidR="00231A79" w:rsidRPr="00F928BF" w:rsidRDefault="00231A79" w:rsidP="00CF614E">
      <w:pPr>
        <w:spacing w:before="60" w:after="160" w:line="276" w:lineRule="auto"/>
        <w:ind w:left="1440"/>
        <w:rPr>
          <w:rFonts w:cs="Arial"/>
          <w:sz w:val="20"/>
        </w:rPr>
      </w:pPr>
      <w:r w:rsidRPr="00F928BF">
        <w:rPr>
          <w:rFonts w:cs="Arial"/>
          <w:sz w:val="20"/>
        </w:rPr>
        <w:t>“the onward transfer is to a country benefitting from adequacy regulations pursuant to Section 17A of the UK GDPR that covers the onward transfer;”</w:t>
      </w:r>
    </w:p>
    <w:p w14:paraId="69FC44A4"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0DE2434A"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References to Regulation (EU) 2018/1725 are removed;</w:t>
      </w:r>
    </w:p>
    <w:p w14:paraId="3C3C1D17"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lastRenderedPageBreak/>
        <w:t>References to the “European Union”, “Union”, “EU”, “EU Member State”, “Member State” and “EU or Member State” are all replaced with the “UK”;</w:t>
      </w:r>
    </w:p>
    <w:p w14:paraId="6934BF77"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Not applicable;</w:t>
      </w:r>
    </w:p>
    <w:p w14:paraId="27A2165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Clause 13(a) and Part C of Annex I are not used; </w:t>
      </w:r>
    </w:p>
    <w:p w14:paraId="103FE6D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The “competent supervisory authority” and “supervisory authority” are both replaced with the “Information Commissioner”;</w:t>
      </w:r>
    </w:p>
    <w:p w14:paraId="7E879AC5"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In Clause 16(e), subsection (i) is replaced with:</w:t>
      </w:r>
    </w:p>
    <w:p w14:paraId="33498183" w14:textId="77777777" w:rsidR="00231A79" w:rsidRPr="00F928BF" w:rsidRDefault="00231A79" w:rsidP="00CF614E">
      <w:pPr>
        <w:spacing w:before="60" w:after="160" w:line="276" w:lineRule="auto"/>
        <w:ind w:left="1440"/>
        <w:rPr>
          <w:rFonts w:cs="Arial"/>
          <w:sz w:val="20"/>
        </w:rPr>
      </w:pPr>
      <w:r w:rsidRPr="00F928BF">
        <w:rPr>
          <w:rFonts w:cs="Arial"/>
          <w:sz w:val="20"/>
        </w:rPr>
        <w:t>“the Secretary of State makes regulations pursuant to Section 17A of the Data Protection Act 2018 that cover the transfer of personal data to which these clauses apply;”;</w:t>
      </w:r>
    </w:p>
    <w:p w14:paraId="25FA4181"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17 is replaced with:</w:t>
      </w:r>
    </w:p>
    <w:p w14:paraId="0CAFAD36" w14:textId="77777777" w:rsidR="00231A79" w:rsidRPr="00F928BF" w:rsidRDefault="00231A79" w:rsidP="00CF614E">
      <w:pPr>
        <w:spacing w:before="60" w:after="160" w:line="276" w:lineRule="auto"/>
        <w:ind w:left="1440"/>
        <w:rPr>
          <w:rFonts w:cs="Arial"/>
          <w:sz w:val="20"/>
        </w:rPr>
      </w:pPr>
      <w:r w:rsidRPr="00F928BF">
        <w:rPr>
          <w:rFonts w:cs="Arial"/>
          <w:sz w:val="20"/>
        </w:rPr>
        <w:t>“These Clauses are governed by the laws of England and Wales.”;</w:t>
      </w:r>
    </w:p>
    <w:p w14:paraId="4A949EB3"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18 is replaced with:</w:t>
      </w:r>
    </w:p>
    <w:p w14:paraId="429907B4" w14:textId="77777777" w:rsidR="00231A79" w:rsidRPr="00F928BF" w:rsidRDefault="00231A79" w:rsidP="00CF614E">
      <w:pPr>
        <w:spacing w:before="60" w:after="160" w:line="276" w:lineRule="auto"/>
        <w:ind w:left="1440"/>
        <w:rPr>
          <w:rFonts w:cs="Arial"/>
          <w:sz w:val="20"/>
        </w:rPr>
      </w:pPr>
      <w:bookmarkStart w:id="181" w:name="_Hlk92820147"/>
      <w:r w:rsidRPr="00F928BF">
        <w:rPr>
          <w:rFonts w:cs="Arial"/>
          <w:sz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1"/>
    <w:p w14:paraId="03C95398" w14:textId="4533EA09"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The footnotes to the Approved EU SCCs do not form part of the Addendum, except for footnote </w:t>
      </w:r>
      <w:r w:rsidR="003C1FD3">
        <w:rPr>
          <w:rFonts w:cs="Arial"/>
          <w:sz w:val="20"/>
        </w:rPr>
        <w:t>2</w:t>
      </w:r>
      <w:r w:rsidRPr="00F928BF">
        <w:rPr>
          <w:rFonts w:cs="Arial"/>
          <w:sz w:val="20"/>
        </w:rPr>
        <w:t xml:space="preserve">. </w:t>
      </w:r>
    </w:p>
    <w:p w14:paraId="5D98A178"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Amendments to this Addendum </w:t>
      </w:r>
    </w:p>
    <w:p w14:paraId="43775BB9" w14:textId="77777777" w:rsidR="00231A79" w:rsidRPr="00F928BF" w:rsidRDefault="00231A79" w:rsidP="00CF614E">
      <w:pPr>
        <w:pStyle w:val="NormalNumbered"/>
        <w:spacing w:before="60" w:after="160"/>
        <w:jc w:val="both"/>
        <w:rPr>
          <w:rFonts w:ascii="Arial" w:hAnsi="Arial" w:cs="Arial"/>
          <w:sz w:val="20"/>
          <w:szCs w:val="20"/>
        </w:rPr>
      </w:pPr>
      <w:bookmarkStart w:id="182" w:name="_Ref90906380"/>
      <w:r w:rsidRPr="00F928BF">
        <w:rPr>
          <w:rFonts w:ascii="Arial" w:hAnsi="Arial" w:cs="Arial"/>
          <w:sz w:val="20"/>
          <w:szCs w:val="20"/>
        </w:rPr>
        <w:t>The Parties may agree to change Clauses 17 and/or 18 of the Addendum EU SCCs to refer to the laws and/or courts of Scotland or Northern Ireland.</w:t>
      </w:r>
      <w:bookmarkEnd w:id="182"/>
    </w:p>
    <w:p w14:paraId="5506ADF5"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7C4C8377" w14:textId="77777777" w:rsidR="00231A79" w:rsidRPr="00F928BF" w:rsidRDefault="00231A79" w:rsidP="00CF614E">
      <w:pPr>
        <w:pStyle w:val="NormalNumbered"/>
        <w:spacing w:before="60" w:after="160"/>
        <w:jc w:val="both"/>
        <w:rPr>
          <w:rFonts w:ascii="Arial" w:hAnsi="Arial" w:cs="Arial"/>
          <w:sz w:val="20"/>
          <w:szCs w:val="20"/>
        </w:rPr>
      </w:pPr>
      <w:bookmarkStart w:id="183" w:name="_Ref90907400"/>
      <w:r w:rsidRPr="00F928BF">
        <w:rPr>
          <w:rFonts w:ascii="Arial" w:hAnsi="Arial" w:cs="Arial"/>
          <w:sz w:val="20"/>
          <w:szCs w:val="20"/>
        </w:rPr>
        <w:t>From time to time, the ICO may issue a revised Approved Addendum which:</w:t>
      </w:r>
      <w:bookmarkEnd w:id="183"/>
      <w:r w:rsidRPr="00F928BF">
        <w:rPr>
          <w:rFonts w:ascii="Arial" w:hAnsi="Arial" w:cs="Arial"/>
          <w:sz w:val="20"/>
          <w:szCs w:val="20"/>
        </w:rPr>
        <w:t xml:space="preserve"> </w:t>
      </w:r>
    </w:p>
    <w:p w14:paraId="1E5C68EA" w14:textId="77777777" w:rsidR="00231A79" w:rsidRPr="00F928BF" w:rsidRDefault="00231A79" w:rsidP="00CF614E">
      <w:pPr>
        <w:pStyle w:val="ListParagraph"/>
        <w:numPr>
          <w:ilvl w:val="0"/>
          <w:numId w:val="70"/>
        </w:numPr>
        <w:spacing w:before="60" w:after="160" w:line="276" w:lineRule="auto"/>
        <w:ind w:left="1077" w:hanging="357"/>
        <w:rPr>
          <w:rFonts w:ascii="Arial" w:hAnsi="Arial" w:cs="Arial"/>
          <w:sz w:val="20"/>
          <w:szCs w:val="20"/>
        </w:rPr>
      </w:pPr>
      <w:r w:rsidRPr="00F928BF">
        <w:rPr>
          <w:rFonts w:ascii="Arial" w:hAnsi="Arial" w:cs="Arial"/>
          <w:sz w:val="20"/>
          <w:szCs w:val="20"/>
        </w:rPr>
        <w:t>makes reasonable and proportionate changes to the Approved Addendum, including correcting errors in the Approved Addendum; and/or</w:t>
      </w:r>
    </w:p>
    <w:p w14:paraId="5A319613" w14:textId="77777777" w:rsidR="00231A79" w:rsidRPr="00F928BF" w:rsidRDefault="00231A79" w:rsidP="00CF614E">
      <w:pPr>
        <w:pStyle w:val="ListParagraph"/>
        <w:numPr>
          <w:ilvl w:val="0"/>
          <w:numId w:val="70"/>
        </w:numPr>
        <w:spacing w:before="60" w:after="160" w:line="276" w:lineRule="auto"/>
        <w:ind w:left="1077" w:hanging="357"/>
        <w:rPr>
          <w:rFonts w:ascii="Arial" w:hAnsi="Arial" w:cs="Arial"/>
          <w:sz w:val="20"/>
          <w:szCs w:val="20"/>
        </w:rPr>
      </w:pPr>
      <w:r w:rsidRPr="00F928BF">
        <w:rPr>
          <w:rFonts w:ascii="Arial" w:hAnsi="Arial" w:cs="Arial"/>
          <w:sz w:val="20"/>
          <w:szCs w:val="20"/>
        </w:rPr>
        <w:t>reflects changes to UK Data Protection Laws;</w:t>
      </w:r>
    </w:p>
    <w:p w14:paraId="3B57322A"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1B2C583E" w14:textId="37D49A37" w:rsidR="00231A79" w:rsidRPr="00F928BF" w:rsidRDefault="00231A79" w:rsidP="00CF614E">
      <w:pPr>
        <w:pStyle w:val="NormalNumbered"/>
        <w:spacing w:before="60" w:after="160"/>
        <w:jc w:val="both"/>
        <w:rPr>
          <w:rFonts w:ascii="Arial" w:hAnsi="Arial" w:cs="Arial"/>
          <w:sz w:val="20"/>
          <w:szCs w:val="20"/>
        </w:rPr>
      </w:pPr>
      <w:bookmarkStart w:id="184" w:name="_Ref93329888"/>
      <w:bookmarkStart w:id="185" w:name="_Ref92725699"/>
      <w:r w:rsidRPr="00F928BF">
        <w:rPr>
          <w:rFonts w:ascii="Arial" w:hAnsi="Arial" w:cs="Arial"/>
          <w:sz w:val="20"/>
          <w:szCs w:val="20"/>
        </w:rPr>
        <w:t xml:space="preserve">If the ICO issues a revised Approved Addendum under Section </w:t>
      </w:r>
      <w:r w:rsidRPr="00F928BF">
        <w:rPr>
          <w:rFonts w:ascii="Arial" w:hAnsi="Arial" w:cs="Arial"/>
          <w:sz w:val="20"/>
          <w:szCs w:val="20"/>
        </w:rPr>
        <w:fldChar w:fldCharType="begin"/>
      </w:r>
      <w:r w:rsidRPr="00F928BF">
        <w:rPr>
          <w:rFonts w:ascii="Arial" w:hAnsi="Arial" w:cs="Arial"/>
          <w:sz w:val="20"/>
          <w:szCs w:val="20"/>
        </w:rPr>
        <w:instrText xml:space="preserve"> REF _Ref90907400 \r \h  \* MERGEFORMAT </w:instrText>
      </w:r>
      <w:r w:rsidRPr="00F928BF">
        <w:rPr>
          <w:rFonts w:ascii="Arial" w:hAnsi="Arial" w:cs="Arial"/>
          <w:sz w:val="20"/>
          <w:szCs w:val="20"/>
        </w:rPr>
      </w:r>
      <w:r w:rsidRPr="00F928BF">
        <w:rPr>
          <w:rFonts w:ascii="Arial" w:hAnsi="Arial" w:cs="Arial"/>
          <w:sz w:val="20"/>
          <w:szCs w:val="20"/>
        </w:rPr>
        <w:fldChar w:fldCharType="separate"/>
      </w:r>
      <w:r w:rsidR="005476A3">
        <w:rPr>
          <w:rFonts w:ascii="Arial" w:hAnsi="Arial" w:cs="Arial"/>
          <w:sz w:val="20"/>
          <w:szCs w:val="20"/>
        </w:rPr>
        <w:t>18</w:t>
      </w:r>
      <w:r w:rsidRPr="00F928BF">
        <w:rPr>
          <w:rFonts w:ascii="Arial" w:hAnsi="Arial" w:cs="Arial"/>
          <w:sz w:val="20"/>
          <w:szCs w:val="20"/>
        </w:rPr>
        <w:fldChar w:fldCharType="end"/>
      </w:r>
      <w:r w:rsidRPr="00F928BF">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84"/>
      <w:r w:rsidRPr="00F928BF">
        <w:rPr>
          <w:rFonts w:ascii="Arial" w:hAnsi="Arial" w:cs="Arial"/>
          <w:sz w:val="20"/>
          <w:szCs w:val="20"/>
        </w:rPr>
        <w:t xml:space="preserve"> </w:t>
      </w:r>
    </w:p>
    <w:p w14:paraId="0F41F3FB" w14:textId="77777777" w:rsidR="00231A79" w:rsidRPr="00F928BF" w:rsidRDefault="00231A79" w:rsidP="00CF614E">
      <w:pPr>
        <w:pStyle w:val="NormalNumbered"/>
        <w:numPr>
          <w:ilvl w:val="1"/>
          <w:numId w:val="71"/>
        </w:numPr>
        <w:spacing w:before="60" w:after="160"/>
        <w:ind w:hanging="850"/>
        <w:jc w:val="both"/>
        <w:rPr>
          <w:rFonts w:ascii="Arial" w:hAnsi="Arial" w:cs="Arial"/>
          <w:sz w:val="20"/>
          <w:szCs w:val="20"/>
        </w:rPr>
      </w:pPr>
      <w:r w:rsidRPr="00F928BF">
        <w:rPr>
          <w:rFonts w:ascii="Arial" w:hAnsi="Arial" w:cs="Arial"/>
          <w:sz w:val="20"/>
          <w:szCs w:val="20"/>
        </w:rPr>
        <w:t xml:space="preserve">its direct costs of performing its obligations under the Addendum; and/or </w:t>
      </w:r>
    </w:p>
    <w:p w14:paraId="70399329" w14:textId="77777777" w:rsidR="00231A79" w:rsidRPr="00F928BF" w:rsidRDefault="00231A79" w:rsidP="00CF614E">
      <w:pPr>
        <w:pStyle w:val="NormalNumbered"/>
        <w:numPr>
          <w:ilvl w:val="1"/>
          <w:numId w:val="71"/>
        </w:numPr>
        <w:spacing w:before="60" w:after="160"/>
        <w:ind w:hanging="850"/>
        <w:jc w:val="both"/>
        <w:rPr>
          <w:rFonts w:ascii="Arial" w:hAnsi="Arial" w:cs="Arial"/>
          <w:sz w:val="20"/>
          <w:szCs w:val="20"/>
        </w:rPr>
      </w:pPr>
      <w:r w:rsidRPr="00F928BF">
        <w:rPr>
          <w:rFonts w:ascii="Arial" w:hAnsi="Arial" w:cs="Arial"/>
          <w:sz w:val="20"/>
          <w:szCs w:val="20"/>
        </w:rPr>
        <w:t xml:space="preserve">its risk under the Addendum, </w:t>
      </w:r>
    </w:p>
    <w:p w14:paraId="6BCF87D3"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lastRenderedPageBreak/>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5"/>
    </w:p>
    <w:p w14:paraId="139A9447" w14:textId="77777777" w:rsidR="00231A79" w:rsidRPr="00F928BF" w:rsidRDefault="00231A79" w:rsidP="00CF614E">
      <w:pPr>
        <w:pStyle w:val="NormalNumbered"/>
        <w:spacing w:before="60" w:after="160"/>
        <w:jc w:val="both"/>
        <w:rPr>
          <w:rFonts w:ascii="Arial" w:hAnsi="Arial" w:cs="Arial"/>
          <w:sz w:val="20"/>
          <w:szCs w:val="20"/>
        </w:rPr>
      </w:pPr>
      <w:bookmarkStart w:id="186" w:name="_Ref90906389"/>
      <w:r w:rsidRPr="00F928BF">
        <w:rPr>
          <w:rFonts w:ascii="Arial" w:hAnsi="Arial" w:cs="Arial"/>
          <w:sz w:val="20"/>
          <w:szCs w:val="20"/>
        </w:rPr>
        <w:t>The Parties do not need the consent of any third party to make changes to this Addendum, but any changes must be made in accordance with its terms.</w:t>
      </w:r>
      <w:bookmarkEnd w:id="186"/>
    </w:p>
    <w:p w14:paraId="2C372D8E"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86"/>
        <w:gridCol w:w="7757"/>
      </w:tblGrid>
      <w:tr w:rsidR="00231A79" w:rsidRPr="00F928BF" w14:paraId="1B2A1D6D" w14:textId="77777777" w:rsidTr="00F35E50">
        <w:tc>
          <w:tcPr>
            <w:tcW w:w="1176" w:type="pct"/>
            <w:tcBorders>
              <w:bottom w:val="single" w:sz="18" w:space="0" w:color="FFC000"/>
            </w:tcBorders>
            <w:shd w:val="clear" w:color="auto" w:fill="FFF9DD"/>
          </w:tcPr>
          <w:p w14:paraId="5BDB58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Mandatory Clauses</w:t>
            </w:r>
          </w:p>
        </w:tc>
        <w:tc>
          <w:tcPr>
            <w:tcW w:w="3824" w:type="pct"/>
            <w:tcBorders>
              <w:bottom w:val="single" w:sz="18" w:space="0" w:color="FFC000"/>
            </w:tcBorders>
            <w:shd w:val="clear" w:color="auto" w:fill="auto"/>
          </w:tcPr>
          <w:p w14:paraId="08D2D460" w14:textId="6F7B299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Part 2: Mandatory Clauses of the Approved Addendum, being the template Addendum B.1.0 issued by the ICO and laid before Parliament in accordance with s119A of the Data Protection Act 2018 on 2 February 2022, as it is revised under Section </w:t>
            </w:r>
            <w:r w:rsidRPr="00F928BF">
              <w:rPr>
                <w:cs/>
              </w:rPr>
              <w:t>‎</w:t>
            </w:r>
            <w:r w:rsidRPr="00F928BF">
              <w:fldChar w:fldCharType="begin"/>
            </w:r>
            <w:r w:rsidRPr="00F928BF">
              <w:instrText xml:space="preserve"> REF _Ref90907400 \r \h  \* MERGEFORMAT </w:instrText>
            </w:r>
            <w:r w:rsidRPr="00F928BF">
              <w:fldChar w:fldCharType="separate"/>
            </w:r>
            <w:r w:rsidR="005476A3">
              <w:t>18</w:t>
            </w:r>
            <w:r w:rsidRPr="00F928BF">
              <w:fldChar w:fldCharType="end"/>
            </w:r>
            <w:r w:rsidRPr="00F928BF">
              <w:t xml:space="preserve"> of those Mandatory Clauses.</w:t>
            </w:r>
          </w:p>
        </w:tc>
      </w:tr>
      <w:bookmarkEnd w:id="173"/>
    </w:tbl>
    <w:p w14:paraId="39B79B11" w14:textId="77777777" w:rsidR="00231A79" w:rsidRPr="00F928BF" w:rsidRDefault="00231A79" w:rsidP="00CF614E">
      <w:pPr>
        <w:spacing w:before="60" w:after="160" w:line="276" w:lineRule="auto"/>
        <w:rPr>
          <w:rFonts w:cs="Arial"/>
          <w:sz w:val="20"/>
        </w:rPr>
      </w:pPr>
    </w:p>
    <w:p w14:paraId="53C4A50E" w14:textId="77777777" w:rsidR="00231A79" w:rsidRPr="00F928BF" w:rsidRDefault="00231A79" w:rsidP="00CF614E">
      <w:pPr>
        <w:spacing w:before="60" w:after="160" w:line="276" w:lineRule="auto"/>
        <w:rPr>
          <w:rFonts w:cs="Arial"/>
          <w:sz w:val="20"/>
        </w:rPr>
      </w:pPr>
      <w:r w:rsidRPr="00F928BF">
        <w:rPr>
          <w:rFonts w:cs="Arial"/>
          <w:sz w:val="20"/>
        </w:rPr>
        <w:br w:type="page"/>
      </w:r>
    </w:p>
    <w:p w14:paraId="39FCE7AC" w14:textId="77777777" w:rsidR="00231A79" w:rsidRPr="00CF614E" w:rsidRDefault="00231A79" w:rsidP="00CF614E">
      <w:pPr>
        <w:spacing w:before="60" w:after="160" w:line="276" w:lineRule="auto"/>
        <w:jc w:val="center"/>
        <w:rPr>
          <w:rFonts w:cs="Arial"/>
          <w:szCs w:val="22"/>
          <w:u w:val="single"/>
        </w:rPr>
      </w:pPr>
      <w:r w:rsidRPr="00CF614E">
        <w:rPr>
          <w:rFonts w:cs="Arial"/>
          <w:szCs w:val="22"/>
          <w:u w:val="single"/>
        </w:rPr>
        <w:t>Part C</w:t>
      </w:r>
    </w:p>
    <w:p w14:paraId="3650864E" w14:textId="77777777" w:rsidR="00231A79" w:rsidRPr="00CF614E" w:rsidRDefault="00231A79" w:rsidP="00CF614E">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C</w:t>
      </w:r>
    </w:p>
    <w:p w14:paraId="4A3D297D"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When to include this Part C:</w:t>
      </w:r>
    </w:p>
    <w:p w14:paraId="276D815F" w14:textId="6082746E" w:rsidR="00231A79" w:rsidRPr="00CF614E" w:rsidRDefault="00231A79" w:rsidP="000E286F">
      <w:pPr>
        <w:pStyle w:val="ListParagraph"/>
        <w:numPr>
          <w:ilvl w:val="0"/>
          <w:numId w:val="79"/>
        </w:numPr>
        <w:spacing w:before="60" w:after="160" w:line="276" w:lineRule="auto"/>
        <w:jc w:val="both"/>
        <w:rPr>
          <w:rFonts w:ascii="Arial" w:hAnsi="Arial" w:cs="Arial"/>
          <w:i/>
          <w:iCs/>
        </w:rPr>
      </w:pPr>
      <w:r w:rsidRPr="00CF614E">
        <w:rPr>
          <w:rFonts w:ascii="Arial" w:hAnsi="Arial" w:cs="Arial"/>
          <w:i/>
          <w:iCs/>
        </w:rPr>
        <w:t xml:space="preserve">This Part C must be included if information relating to identified or identifiable living people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otherwise use that information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the </w:t>
      </w:r>
      <w:r w:rsidR="000E286F">
        <w:rPr>
          <w:rFonts w:ascii="Arial" w:hAnsi="Arial" w:cs="Arial"/>
          <w:i/>
          <w:iCs/>
        </w:rPr>
        <w:t>Researcher</w:t>
      </w:r>
      <w:r w:rsidRPr="00CF614E">
        <w:rPr>
          <w:rFonts w:ascii="Arial" w:hAnsi="Arial" w:cs="Arial"/>
          <w:i/>
          <w:iCs/>
        </w:rPr>
        <w:t xml:space="preserve"> will only store, host, access or otherwise use that information in accordance with the British Council’s instructions.</w:t>
      </w:r>
    </w:p>
    <w:p w14:paraId="2F08CEA3" w14:textId="0C415582" w:rsidR="00231A79" w:rsidRPr="00CF614E" w:rsidRDefault="00231A79" w:rsidP="000E286F">
      <w:pPr>
        <w:pStyle w:val="ListParagraph"/>
        <w:numPr>
          <w:ilvl w:val="0"/>
          <w:numId w:val="79"/>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CF614E">
        <w:rPr>
          <w:rFonts w:ascii="Arial" w:hAnsi="Arial" w:cs="Arial"/>
          <w:i/>
          <w:iCs/>
          <w:noProof/>
        </w:rPr>
        <w:t>(</w:t>
      </w:r>
      <w:hyperlink r:id="rId21"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 as a different set of standard contractual clauses will be necessary to include in this Part C.</w:t>
      </w:r>
    </w:p>
    <w:p w14:paraId="7FEC14BC" w14:textId="7A4C3254" w:rsidR="00231A79" w:rsidRPr="00CF614E" w:rsidRDefault="00231A79" w:rsidP="000E286F">
      <w:pPr>
        <w:pStyle w:val="ListParagraph"/>
        <w:numPr>
          <w:ilvl w:val="0"/>
          <w:numId w:val="79"/>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otherwise use that information in a country that </w:t>
      </w:r>
      <w:r w:rsidRPr="00CF614E">
        <w:rPr>
          <w:rFonts w:ascii="Arial" w:hAnsi="Arial" w:cs="Arial"/>
          <w:b/>
          <w:bCs/>
          <w:i/>
          <w:iCs/>
          <w:u w:val="single"/>
        </w:rPr>
        <w:t>is</w:t>
      </w:r>
      <w:r w:rsidRPr="00CF614E">
        <w:rPr>
          <w:rFonts w:ascii="Arial" w:hAnsi="Arial" w:cs="Arial"/>
          <w:i/>
          <w:iCs/>
        </w:rPr>
        <w:t xml:space="preserve"> listed in the Note for Data Protection in the Special Terms (Schedule 1), then this Part C can be deleted entirely.</w:t>
      </w:r>
    </w:p>
    <w:p w14:paraId="1EE4621E"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How to complete this Part C:</w:t>
      </w:r>
    </w:p>
    <w:p w14:paraId="3A94C914" w14:textId="114E367D"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C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 xml:space="preserve">No other amendments may </w:t>
      </w:r>
      <w:r w:rsidR="000E286F">
        <w:rPr>
          <w:rFonts w:ascii="Arial" w:hAnsi="Arial" w:cs="Arial"/>
          <w:b/>
          <w:bCs/>
          <w:i/>
          <w:iCs/>
        </w:rPr>
        <w:t xml:space="preserve">be </w:t>
      </w:r>
      <w:r w:rsidRPr="00CF614E">
        <w:rPr>
          <w:rFonts w:ascii="Arial" w:hAnsi="Arial" w:cs="Arial"/>
          <w:b/>
          <w:bCs/>
          <w:i/>
          <w:iCs/>
        </w:rPr>
        <w:t>made to this Part C without approval from the British Council’s Information Governance &amp; Risk Management Team.</w:t>
      </w:r>
    </w:p>
    <w:p w14:paraId="78F2D63C" w14:textId="034337DC"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r:id="rId22"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14:paraId="1711B110"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14:paraId="1CC270A1" w14:textId="77777777" w:rsidR="00231A79" w:rsidRPr="00F928BF" w:rsidRDefault="00231A79" w:rsidP="00CF614E">
      <w:pPr>
        <w:spacing w:before="60" w:after="160" w:line="276" w:lineRule="auto"/>
        <w:rPr>
          <w:rFonts w:cs="Arial"/>
          <w:sz w:val="20"/>
        </w:rPr>
      </w:pPr>
    </w:p>
    <w:p w14:paraId="6A67A4B5" w14:textId="77777777" w:rsidR="00231A79" w:rsidRPr="00F928BF" w:rsidRDefault="00231A79" w:rsidP="00CF614E">
      <w:pPr>
        <w:spacing w:before="60" w:after="160" w:line="276" w:lineRule="auto"/>
        <w:rPr>
          <w:rFonts w:cs="Arial"/>
          <w:b/>
          <w:noProof/>
          <w:sz w:val="20"/>
        </w:rPr>
      </w:pPr>
      <w:r w:rsidRPr="00F928BF">
        <w:rPr>
          <w:rFonts w:cs="Arial"/>
          <w:b/>
          <w:noProof/>
          <w:sz w:val="20"/>
        </w:rPr>
        <w:br w:type="page"/>
      </w:r>
    </w:p>
    <w:p w14:paraId="252693E4" w14:textId="77777777" w:rsidR="00231A79" w:rsidRPr="00CF614E" w:rsidRDefault="00231A79" w:rsidP="00CF614E">
      <w:pPr>
        <w:spacing w:before="60" w:after="160" w:line="276" w:lineRule="auto"/>
        <w:jc w:val="center"/>
        <w:rPr>
          <w:rFonts w:cs="Arial"/>
          <w:bCs/>
          <w:noProof/>
          <w:szCs w:val="22"/>
          <w:u w:val="single"/>
        </w:rPr>
      </w:pPr>
      <w:r w:rsidRPr="00CF614E">
        <w:rPr>
          <w:rFonts w:cs="Arial"/>
          <w:bCs/>
          <w:noProof/>
          <w:szCs w:val="22"/>
          <w:u w:val="single"/>
        </w:rPr>
        <w:t>Part C</w:t>
      </w:r>
    </w:p>
    <w:p w14:paraId="54044707" w14:textId="77777777" w:rsidR="00231A79" w:rsidRPr="00F928BF" w:rsidRDefault="00231A79" w:rsidP="00CF614E">
      <w:pPr>
        <w:spacing w:before="60" w:after="160" w:line="276" w:lineRule="auto"/>
        <w:jc w:val="center"/>
        <w:rPr>
          <w:rFonts w:cs="Arial"/>
          <w:b/>
          <w:noProof/>
          <w:sz w:val="20"/>
        </w:rPr>
      </w:pPr>
      <w:r w:rsidRPr="00F928BF">
        <w:rPr>
          <w:rFonts w:cs="Arial"/>
          <w:b/>
          <w:noProof/>
          <w:sz w:val="20"/>
        </w:rPr>
        <w:t>STANDARD CONTRACTUAL CLAUSES</w:t>
      </w:r>
    </w:p>
    <w:p w14:paraId="4325B009" w14:textId="77777777" w:rsidR="00231A79" w:rsidRPr="00F928BF" w:rsidRDefault="00231A79" w:rsidP="00CF614E">
      <w:pPr>
        <w:spacing w:before="60" w:after="160" w:line="276" w:lineRule="auto"/>
        <w:jc w:val="center"/>
        <w:rPr>
          <w:rFonts w:cs="Arial"/>
          <w:b/>
          <w:noProof/>
          <w:sz w:val="20"/>
        </w:rPr>
      </w:pPr>
    </w:p>
    <w:p w14:paraId="17DF109B"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w:t>
      </w:r>
    </w:p>
    <w:p w14:paraId="638CBAC9"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w:t>
      </w:r>
    </w:p>
    <w:p w14:paraId="28E69EDE"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 xml:space="preserve">Purpose and scope </w:t>
      </w:r>
    </w:p>
    <w:p w14:paraId="32696911" w14:textId="77777777" w:rsidR="00231A79" w:rsidRPr="00F928BF" w:rsidRDefault="00231A79" w:rsidP="00CF614E">
      <w:pPr>
        <w:numPr>
          <w:ilvl w:val="1"/>
          <w:numId w:val="66"/>
        </w:numPr>
        <w:spacing w:before="60" w:after="160" w:line="276" w:lineRule="auto"/>
        <w:jc w:val="left"/>
        <w:rPr>
          <w:rFonts w:cs="Arial"/>
          <w:noProof/>
          <w:sz w:val="20"/>
        </w:rPr>
      </w:pPr>
      <w:r w:rsidRPr="00F928BF">
        <w:rPr>
          <w:rFonts w:cs="Arial"/>
          <w:noProof/>
          <w:sz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10F0706B"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w:t>
      </w:r>
    </w:p>
    <w:p w14:paraId="73157808"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natural or legal person(s), public authority/ies, agency/ies or other body/ies (hereinafter “</w:t>
      </w:r>
      <w:r w:rsidRPr="00F928BF">
        <w:rPr>
          <w:rFonts w:cs="Arial"/>
          <w:b/>
          <w:bCs/>
          <w:noProof/>
          <w:sz w:val="20"/>
        </w:rPr>
        <w:t>entity/ies</w:t>
      </w:r>
      <w:r w:rsidRPr="00F928BF">
        <w:rPr>
          <w:rFonts w:cs="Arial"/>
          <w:noProof/>
          <w:sz w:val="20"/>
        </w:rPr>
        <w:t>”) transferring the personal data, as listed in Annex I.A. (hereinafter each “</w:t>
      </w:r>
      <w:r w:rsidRPr="00F928BF">
        <w:rPr>
          <w:rFonts w:cs="Arial"/>
          <w:b/>
          <w:bCs/>
          <w:noProof/>
          <w:sz w:val="20"/>
        </w:rPr>
        <w:t>data exporter</w:t>
      </w:r>
      <w:r w:rsidRPr="00F928BF">
        <w:rPr>
          <w:rFonts w:cs="Arial"/>
          <w:noProof/>
          <w:sz w:val="20"/>
        </w:rPr>
        <w:t>”), and</w:t>
      </w:r>
    </w:p>
    <w:p w14:paraId="19AACFD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entity/ies in a third country receiving the personal data from the data exporter, directly or indirectly via another entity also Party to these Clauses, as listed in Annex I.A. (hereinafter each “</w:t>
      </w:r>
      <w:r w:rsidRPr="00F928BF">
        <w:rPr>
          <w:rFonts w:cs="Arial"/>
          <w:b/>
          <w:bCs/>
          <w:noProof/>
          <w:sz w:val="20"/>
        </w:rPr>
        <w:t>data importer</w:t>
      </w:r>
      <w:r w:rsidRPr="00F928BF">
        <w:rPr>
          <w:rFonts w:cs="Arial"/>
          <w:noProof/>
          <w:sz w:val="20"/>
        </w:rPr>
        <w:t>”)</w:t>
      </w:r>
    </w:p>
    <w:p w14:paraId="48F3DAD9"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have agreed to these standard contractual clauses (hereinafter: “</w:t>
      </w:r>
      <w:r w:rsidRPr="00F928BF">
        <w:rPr>
          <w:rFonts w:cs="Arial"/>
          <w:b/>
          <w:bCs/>
          <w:noProof/>
          <w:sz w:val="20"/>
        </w:rPr>
        <w:t>Clauses</w:t>
      </w:r>
      <w:r w:rsidRPr="00F928BF">
        <w:rPr>
          <w:rFonts w:cs="Arial"/>
          <w:noProof/>
          <w:sz w:val="20"/>
        </w:rPr>
        <w:t xml:space="preserve">”). </w:t>
      </w:r>
    </w:p>
    <w:p w14:paraId="4E1F80B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These Clauses apply with respect to the transfer of personal data as specified in Annex I.B. </w:t>
      </w:r>
    </w:p>
    <w:p w14:paraId="2999A3B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Appendix to these Clauses containing the Annexes referred to therein forms an integral part of these Clauses.</w:t>
      </w:r>
    </w:p>
    <w:p w14:paraId="062A0537"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2</w:t>
      </w:r>
    </w:p>
    <w:p w14:paraId="1516B3C6"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Effect and invariability of the Clauses</w:t>
      </w:r>
    </w:p>
    <w:p w14:paraId="22FB6D87" w14:textId="77777777" w:rsidR="00231A79" w:rsidRPr="00F928BF" w:rsidRDefault="00231A79" w:rsidP="00CF614E">
      <w:pPr>
        <w:numPr>
          <w:ilvl w:val="5"/>
          <w:numId w:val="65"/>
        </w:numPr>
        <w:tabs>
          <w:tab w:val="num" w:pos="851"/>
        </w:tabs>
        <w:spacing w:before="60" w:after="160" w:line="276" w:lineRule="auto"/>
        <w:ind w:left="851" w:hanging="851"/>
        <w:jc w:val="left"/>
        <w:rPr>
          <w:rFonts w:cs="Arial"/>
          <w:noProof/>
          <w:sz w:val="20"/>
        </w:rPr>
      </w:pPr>
      <w:r w:rsidRPr="00F928BF">
        <w:rPr>
          <w:rFonts w:cs="Arial"/>
          <w:noProof/>
          <w:sz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22A5892B" w14:textId="77777777" w:rsidR="00231A79" w:rsidRPr="00F928BF" w:rsidRDefault="00231A79" w:rsidP="00CF614E">
      <w:pPr>
        <w:numPr>
          <w:ilvl w:val="5"/>
          <w:numId w:val="65"/>
        </w:numPr>
        <w:tabs>
          <w:tab w:val="num" w:pos="851"/>
        </w:tabs>
        <w:spacing w:before="60" w:after="160" w:line="276" w:lineRule="auto"/>
        <w:ind w:left="851" w:hanging="851"/>
        <w:jc w:val="left"/>
        <w:rPr>
          <w:rFonts w:cs="Arial"/>
          <w:noProof/>
          <w:sz w:val="20"/>
        </w:rPr>
      </w:pPr>
      <w:r w:rsidRPr="00F928BF">
        <w:rPr>
          <w:rFonts w:cs="Arial"/>
          <w:noProof/>
          <w:sz w:val="20"/>
        </w:rPr>
        <w:t>These Clauses are without prejudice to obligations to which the data exporter is subject by virtue of Regulation (EU) 2016/679.</w:t>
      </w:r>
    </w:p>
    <w:p w14:paraId="438C0825"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3</w:t>
      </w:r>
    </w:p>
    <w:p w14:paraId="6E213EE4"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Third-party beneficiaries</w:t>
      </w:r>
    </w:p>
    <w:p w14:paraId="0C76ADAA" w14:textId="77777777" w:rsidR="00231A79" w:rsidRPr="00F928BF" w:rsidRDefault="00231A79" w:rsidP="00CF614E">
      <w:pPr>
        <w:numPr>
          <w:ilvl w:val="1"/>
          <w:numId w:val="63"/>
        </w:numPr>
        <w:spacing w:before="60" w:after="160" w:line="276" w:lineRule="auto"/>
        <w:jc w:val="left"/>
        <w:rPr>
          <w:rFonts w:cs="Arial"/>
          <w:noProof/>
          <w:sz w:val="20"/>
        </w:rPr>
      </w:pPr>
      <w:r w:rsidRPr="00F928BF">
        <w:rPr>
          <w:rFonts w:cs="Arial"/>
          <w:noProof/>
          <w:sz w:val="20"/>
        </w:rPr>
        <w:t>Data subjects may invoke and enforce these Clauses, as third-party beneficiaries, against the data exporter and/or data importer, with the following exceptions:</w:t>
      </w:r>
    </w:p>
    <w:p w14:paraId="3FF0F78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 Clause 2, Clause 3, Clause 6, Clause 7;</w:t>
      </w:r>
    </w:p>
    <w:p w14:paraId="1A5596D2"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Clause 8 - Clause 8.1(b), 8.9(a), (c), (d) and (e); </w:t>
      </w:r>
    </w:p>
    <w:p w14:paraId="6087AB69"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Clause 9 - Clause 9(a), (c), (d) and (e); </w:t>
      </w:r>
    </w:p>
    <w:p w14:paraId="4FC7D307"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12 - Clause 12(a), (d) and (f);</w:t>
      </w:r>
    </w:p>
    <w:p w14:paraId="3FF7A55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13;</w:t>
      </w:r>
    </w:p>
    <w:p w14:paraId="1A8F90E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15.1(c), (d) and (e);</w:t>
      </w:r>
    </w:p>
    <w:p w14:paraId="10B645D6"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16(e);</w:t>
      </w:r>
    </w:p>
    <w:p w14:paraId="3BA1CF66"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18 - Clause 18(a) and (b).</w:t>
      </w:r>
    </w:p>
    <w:p w14:paraId="499E5FC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Paragraph (a) is without prejudice to rights of data subjects under Regulation (EU) 2016/679.</w:t>
      </w:r>
    </w:p>
    <w:p w14:paraId="5BCD72C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4</w:t>
      </w:r>
    </w:p>
    <w:p w14:paraId="73B9A83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Interpretation</w:t>
      </w:r>
    </w:p>
    <w:p w14:paraId="34782BD7" w14:textId="77777777" w:rsidR="00231A79" w:rsidRPr="00F928BF" w:rsidRDefault="00231A79" w:rsidP="00CF614E">
      <w:pPr>
        <w:numPr>
          <w:ilvl w:val="1"/>
          <w:numId w:val="50"/>
        </w:numPr>
        <w:spacing w:before="60" w:after="160" w:line="276" w:lineRule="auto"/>
        <w:jc w:val="left"/>
        <w:rPr>
          <w:rFonts w:cs="Arial"/>
          <w:noProof/>
          <w:sz w:val="20"/>
        </w:rPr>
      </w:pPr>
      <w:r w:rsidRPr="00F928BF">
        <w:rPr>
          <w:rFonts w:cs="Arial"/>
          <w:noProof/>
          <w:sz w:val="20"/>
        </w:rPr>
        <w:t>Where these Clauses use terms that are defined in Regulation (EU) 2016/679, those terms shall have the same meaning as in that Regulation.</w:t>
      </w:r>
    </w:p>
    <w:p w14:paraId="01369E5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These Clauses shall be read and interpreted in the light of the provisions of Regulation (EU) 2016/679.</w:t>
      </w:r>
    </w:p>
    <w:p w14:paraId="276625A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These Clauses shall not be interpreted in a way that conflicts with rights and obligations provided for in Regulation (EU) 2016/679. </w:t>
      </w:r>
    </w:p>
    <w:p w14:paraId="14BF90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5</w:t>
      </w:r>
    </w:p>
    <w:p w14:paraId="1404198C"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Hierarchy</w:t>
      </w:r>
    </w:p>
    <w:p w14:paraId="7C54BAE7" w14:textId="77777777" w:rsidR="00231A79" w:rsidRPr="00F928BF" w:rsidRDefault="00231A79" w:rsidP="00CF614E">
      <w:pPr>
        <w:spacing w:before="60" w:after="160" w:line="276" w:lineRule="auto"/>
        <w:rPr>
          <w:rFonts w:cs="Arial"/>
          <w:noProof/>
          <w:sz w:val="20"/>
        </w:rPr>
      </w:pPr>
      <w:r w:rsidRPr="00F928BF">
        <w:rPr>
          <w:rFonts w:cs="Arial"/>
          <w:noProof/>
          <w:sz w:val="20"/>
        </w:rPr>
        <w:t>In the event of a contradiction between these Clauses and the provisions of related agreements between the Parties, existing at the time these Clauses are agreed or entered into thereafter, these Clauses shall prevail.</w:t>
      </w:r>
    </w:p>
    <w:p w14:paraId="59932A76"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6</w:t>
      </w:r>
    </w:p>
    <w:p w14:paraId="7DD0E0B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Description of the transfer(s)</w:t>
      </w:r>
    </w:p>
    <w:p w14:paraId="514A6D67" w14:textId="77777777" w:rsidR="00231A79" w:rsidRPr="00F928BF" w:rsidRDefault="00231A79" w:rsidP="00CF614E">
      <w:pPr>
        <w:spacing w:before="60" w:after="160" w:line="276" w:lineRule="auto"/>
        <w:rPr>
          <w:rFonts w:cs="Arial"/>
          <w:noProof/>
          <w:sz w:val="20"/>
        </w:rPr>
      </w:pPr>
      <w:r w:rsidRPr="00F928BF">
        <w:rPr>
          <w:rFonts w:cs="Arial"/>
          <w:noProof/>
          <w:sz w:val="20"/>
        </w:rPr>
        <w:t>The details of the transfer(s), and in particular the categories of personal data that are transferred and the purpose(s) for which they are transferred, are specified in Annex I.B.</w:t>
      </w:r>
    </w:p>
    <w:p w14:paraId="2F53F1D8"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7 - Optional</w:t>
      </w:r>
    </w:p>
    <w:p w14:paraId="4271B4C0"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Docking clause</w:t>
      </w:r>
    </w:p>
    <w:p w14:paraId="1F2FF5F4" w14:textId="77777777" w:rsidR="00231A79" w:rsidRPr="00F928BF" w:rsidRDefault="00231A79" w:rsidP="00CF614E">
      <w:pPr>
        <w:numPr>
          <w:ilvl w:val="1"/>
          <w:numId w:val="51"/>
        </w:numPr>
        <w:spacing w:before="60" w:after="160" w:line="276" w:lineRule="auto"/>
        <w:jc w:val="left"/>
        <w:rPr>
          <w:rFonts w:cs="Arial"/>
          <w:noProof/>
          <w:sz w:val="20"/>
        </w:rPr>
      </w:pPr>
      <w:r w:rsidRPr="00F928BF">
        <w:rPr>
          <w:rFonts w:cs="Arial"/>
          <w:noProof/>
          <w:sz w:val="20"/>
        </w:rPr>
        <w:t xml:space="preserve">An entity that is not a Party to these Clauses may, with the agreement of the Parties, accede to these Clauses at any time, either as a data exporter or as a data importer, by completing the Appendix and signing Annex I.A.  </w:t>
      </w:r>
    </w:p>
    <w:p w14:paraId="0DFB611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Once it has completed the Appendix and signed Annex I.A, the acceding entity shall become a Party to these Clauses and have the rights and obligations of a data exporter or data importer in accordance with its designation in Annex I.A.</w:t>
      </w:r>
    </w:p>
    <w:p w14:paraId="7FC7915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acceding entity shall have no rights or obligations arising under these Clauses from the period prior to becoming a Party.</w:t>
      </w:r>
    </w:p>
    <w:p w14:paraId="261F40A6" w14:textId="77777777" w:rsidR="00231A79" w:rsidRPr="00F928BF" w:rsidRDefault="00231A79" w:rsidP="00CF614E">
      <w:pPr>
        <w:spacing w:before="60" w:after="160" w:line="276" w:lineRule="auto"/>
        <w:rPr>
          <w:rFonts w:cs="Arial"/>
          <w:noProof/>
          <w:sz w:val="20"/>
        </w:rPr>
      </w:pPr>
    </w:p>
    <w:p w14:paraId="17FFE0F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 – OBLIGATIONS OF THE PARTIES</w:t>
      </w:r>
    </w:p>
    <w:p w14:paraId="4E665A9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8</w:t>
      </w:r>
    </w:p>
    <w:p w14:paraId="47AD49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protection safeguards</w:t>
      </w:r>
    </w:p>
    <w:p w14:paraId="5DEFC231"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51F9BDE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8.1</w:t>
      </w:r>
      <w:r w:rsidRPr="00F928BF">
        <w:rPr>
          <w:rFonts w:cs="Arial"/>
          <w:b/>
          <w:noProof/>
          <w:sz w:val="20"/>
        </w:rPr>
        <w:tab/>
        <w:t>Instructions</w:t>
      </w:r>
    </w:p>
    <w:p w14:paraId="74F7E4B1" w14:textId="77777777" w:rsidR="00231A79" w:rsidRPr="00F928BF" w:rsidRDefault="00231A79" w:rsidP="00CF614E">
      <w:pPr>
        <w:numPr>
          <w:ilvl w:val="1"/>
          <w:numId w:val="52"/>
        </w:numPr>
        <w:spacing w:before="60" w:after="160" w:line="276" w:lineRule="auto"/>
        <w:jc w:val="left"/>
        <w:rPr>
          <w:rFonts w:cs="Arial"/>
          <w:noProof/>
          <w:sz w:val="20"/>
        </w:rPr>
      </w:pPr>
      <w:r w:rsidRPr="00F928BF">
        <w:rPr>
          <w:rFonts w:cs="Arial"/>
          <w:noProof/>
          <w:sz w:val="20"/>
        </w:rPr>
        <w:t>The data importer shall process the personal data only on documented instructions from the data exporter. The data exporter may give such instructions throughout the duration of the contract.</w:t>
      </w:r>
    </w:p>
    <w:p w14:paraId="650D51F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immediately inform the data exporter if it is unable to follow those instructions. </w:t>
      </w:r>
    </w:p>
    <w:p w14:paraId="4B0E275A"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8.2</w:t>
      </w:r>
      <w:r w:rsidRPr="00F928BF">
        <w:rPr>
          <w:rFonts w:cs="Arial"/>
          <w:b/>
          <w:noProof/>
          <w:sz w:val="20"/>
        </w:rPr>
        <w:tab/>
        <w:t>Purpose limitation</w:t>
      </w:r>
    </w:p>
    <w:p w14:paraId="7908917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importer shall process the personal data only for the specific purpose(s) of the transfer, as set out in Annex I.B, unless on further instructions from the data exporter. </w:t>
      </w:r>
    </w:p>
    <w:p w14:paraId="58C27AE5"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8.3</w:t>
      </w:r>
      <w:r w:rsidRPr="00F928BF">
        <w:rPr>
          <w:rFonts w:cs="Arial"/>
          <w:b/>
          <w:noProof/>
          <w:sz w:val="20"/>
        </w:rPr>
        <w:tab/>
        <w:t xml:space="preserve">Transparency </w:t>
      </w:r>
    </w:p>
    <w:p w14:paraId="37F1813A"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46F76656"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8.4</w:t>
      </w:r>
      <w:r w:rsidRPr="00F928BF">
        <w:rPr>
          <w:rFonts w:cs="Arial"/>
          <w:b/>
          <w:noProof/>
          <w:sz w:val="20"/>
        </w:rPr>
        <w:tab/>
        <w:t>Accuracy</w:t>
      </w:r>
    </w:p>
    <w:p w14:paraId="1C1DCA09" w14:textId="77777777" w:rsidR="00231A79" w:rsidRPr="00F928BF" w:rsidRDefault="00231A79" w:rsidP="00CF614E">
      <w:pPr>
        <w:spacing w:before="60" w:after="160" w:line="276" w:lineRule="auto"/>
        <w:rPr>
          <w:rFonts w:cs="Arial"/>
          <w:noProof/>
          <w:sz w:val="20"/>
        </w:rPr>
      </w:pPr>
      <w:r w:rsidRPr="00F928BF">
        <w:rPr>
          <w:rFonts w:cs="Arial"/>
          <w:noProof/>
          <w:sz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3DDC781D"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lastRenderedPageBreak/>
        <w:t>8.5</w:t>
      </w:r>
      <w:r w:rsidRPr="00F928BF">
        <w:rPr>
          <w:rFonts w:cs="Arial"/>
          <w:b/>
          <w:noProof/>
          <w:sz w:val="20"/>
        </w:rPr>
        <w:tab/>
        <w:t>Duration of processing and erasure or return of data</w:t>
      </w:r>
    </w:p>
    <w:p w14:paraId="4DF8B6E4"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598D382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8.6</w:t>
      </w:r>
      <w:r w:rsidRPr="00F928BF">
        <w:rPr>
          <w:rFonts w:cs="Arial"/>
          <w:b/>
          <w:noProof/>
          <w:sz w:val="20"/>
        </w:rPr>
        <w:tab/>
        <w:t>Security of processing</w:t>
      </w:r>
    </w:p>
    <w:p w14:paraId="19B0C6AE" w14:textId="77777777" w:rsidR="00231A79" w:rsidRPr="00F928BF" w:rsidRDefault="00231A79" w:rsidP="00CF614E">
      <w:pPr>
        <w:numPr>
          <w:ilvl w:val="1"/>
          <w:numId w:val="53"/>
        </w:numPr>
        <w:spacing w:before="60" w:after="160" w:line="276" w:lineRule="auto"/>
        <w:jc w:val="left"/>
        <w:rPr>
          <w:rFonts w:cs="Arial"/>
          <w:noProof/>
          <w:sz w:val="20"/>
        </w:rPr>
      </w:pPr>
      <w:r w:rsidRPr="00F928BF">
        <w:rPr>
          <w:rFonts w:cs="Arial"/>
          <w:noProof/>
          <w:sz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F928BF">
        <w:rPr>
          <w:rFonts w:cs="Arial"/>
          <w:b/>
          <w:bCs/>
          <w:noProof/>
          <w:sz w:val="20"/>
        </w:rPr>
        <w:t>personal data breach</w:t>
      </w:r>
      <w:r w:rsidRPr="00F928BF">
        <w:rPr>
          <w:rFonts w:cs="Arial"/>
          <w:noProof/>
          <w:sz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2DC2BAC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22836B2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26B1DC35"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1059A377" w14:textId="77777777" w:rsidR="00231A79" w:rsidRPr="00F928BF" w:rsidRDefault="00231A79" w:rsidP="00CF614E">
      <w:pPr>
        <w:keepNext/>
        <w:spacing w:before="60" w:after="160" w:line="276" w:lineRule="auto"/>
        <w:ind w:left="851" w:hanging="851"/>
        <w:rPr>
          <w:rFonts w:cs="Arial"/>
          <w:b/>
          <w:noProof/>
          <w:sz w:val="20"/>
        </w:rPr>
      </w:pPr>
      <w:r w:rsidRPr="00F928BF">
        <w:rPr>
          <w:rFonts w:cs="Arial"/>
          <w:b/>
          <w:noProof/>
          <w:sz w:val="20"/>
        </w:rPr>
        <w:lastRenderedPageBreak/>
        <w:t>8.7</w:t>
      </w:r>
      <w:r w:rsidRPr="00F928BF">
        <w:rPr>
          <w:rFonts w:cs="Arial"/>
          <w:b/>
          <w:noProof/>
          <w:sz w:val="20"/>
        </w:rPr>
        <w:tab/>
        <w:t>Sensitive data</w:t>
      </w:r>
    </w:p>
    <w:p w14:paraId="59E0C746" w14:textId="77777777" w:rsidR="00231A79" w:rsidRPr="00F928BF" w:rsidRDefault="00231A79" w:rsidP="00CF614E">
      <w:pPr>
        <w:spacing w:before="60" w:after="160" w:line="276" w:lineRule="auto"/>
        <w:rPr>
          <w:rFonts w:cs="Arial"/>
          <w:noProof/>
          <w:sz w:val="20"/>
        </w:rPr>
      </w:pPr>
      <w:r w:rsidRPr="00F928BF">
        <w:rPr>
          <w:rFonts w:cs="Arial"/>
          <w:noProof/>
          <w:sz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F928BF">
        <w:rPr>
          <w:rFonts w:cs="Arial"/>
          <w:b/>
          <w:bCs/>
          <w:noProof/>
          <w:sz w:val="20"/>
        </w:rPr>
        <w:t>sensitive data</w:t>
      </w:r>
      <w:r w:rsidRPr="00F928BF">
        <w:rPr>
          <w:rFonts w:cs="Arial"/>
          <w:noProof/>
          <w:sz w:val="20"/>
        </w:rPr>
        <w:t>”), the data importer shall apply the specific restrictions and/or additional safeguards described in Annex I.B.</w:t>
      </w:r>
    </w:p>
    <w:p w14:paraId="1F49A75E"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8.8</w:t>
      </w:r>
      <w:r w:rsidRPr="00F928BF">
        <w:rPr>
          <w:rFonts w:cs="Arial"/>
          <w:b/>
          <w:noProof/>
          <w:sz w:val="20"/>
        </w:rPr>
        <w:tab/>
        <w:t>Onward transfers</w:t>
      </w:r>
    </w:p>
    <w:p w14:paraId="67A679F1" w14:textId="77777777" w:rsidR="00231A79" w:rsidRPr="00F928BF" w:rsidRDefault="00231A79" w:rsidP="00CF614E">
      <w:pPr>
        <w:spacing w:before="60" w:after="160" w:line="276" w:lineRule="auto"/>
        <w:rPr>
          <w:rFonts w:cs="Arial"/>
          <w:noProof/>
          <w:sz w:val="20"/>
        </w:rPr>
      </w:pPr>
      <w:r w:rsidRPr="00F928BF">
        <w:rPr>
          <w:rFonts w:cs="Arial"/>
          <w:noProof/>
          <w:sz w:val="20"/>
        </w:rPr>
        <w:t>The data importer shall only disclose the personal data to a third party on documented instructions from the data exporter. In addition, the data may only be disclosed to a third party located outside the European Union</w:t>
      </w:r>
      <w:r w:rsidRPr="00F928BF">
        <w:rPr>
          <w:rFonts w:cs="Arial"/>
          <w:noProof/>
          <w:sz w:val="20"/>
          <w:vertAlign w:val="superscript"/>
        </w:rPr>
        <w:footnoteReference w:id="5"/>
      </w:r>
      <w:r w:rsidRPr="00F928BF">
        <w:rPr>
          <w:rFonts w:cs="Arial"/>
          <w:noProof/>
          <w:sz w:val="20"/>
        </w:rPr>
        <w:t xml:space="preserve"> (in the same country as the data importer or in another third country, hereinafter “</w:t>
      </w:r>
      <w:r w:rsidRPr="00F928BF">
        <w:rPr>
          <w:rFonts w:cs="Arial"/>
          <w:b/>
          <w:bCs/>
          <w:noProof/>
          <w:sz w:val="20"/>
        </w:rPr>
        <w:t>onward transfer</w:t>
      </w:r>
      <w:r w:rsidRPr="00F928BF">
        <w:rPr>
          <w:rFonts w:cs="Arial"/>
          <w:noProof/>
          <w:sz w:val="20"/>
        </w:rPr>
        <w:t xml:space="preserve">”) if the third party is or agrees to be bound by these Clauses, under the appropriate Module, or if: </w:t>
      </w:r>
    </w:p>
    <w:p w14:paraId="78A1069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onward transfer is to a country benefitting from an adequacy decision pursuant to Article 45 of Regulation (EU) 2016/679 that covers the onward transfer; </w:t>
      </w:r>
    </w:p>
    <w:p w14:paraId="54879CB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third party otherwise ensures appropriate safeguards pursuant to Articles 46 or 47 Regulation of (EU) 2016/679 with respect to the processing in question;</w:t>
      </w:r>
    </w:p>
    <w:p w14:paraId="7194C11E"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onward transfer is necessary for the establishment, exercise or defence of legal claims in the context of specific administrative, regulatory or judicial proceedings; or</w:t>
      </w:r>
    </w:p>
    <w:p w14:paraId="72C1A08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onward transfer is necessary in order to protect the vital interests of the data subject or of another natural person.</w:t>
      </w:r>
    </w:p>
    <w:p w14:paraId="0937FBA4" w14:textId="77777777" w:rsidR="00231A79" w:rsidRPr="00F928BF" w:rsidRDefault="00231A79" w:rsidP="00CF614E">
      <w:pPr>
        <w:spacing w:before="60" w:after="160" w:line="276" w:lineRule="auto"/>
        <w:rPr>
          <w:rFonts w:cs="Arial"/>
          <w:noProof/>
          <w:sz w:val="20"/>
        </w:rPr>
      </w:pPr>
      <w:r w:rsidRPr="00F928BF">
        <w:rPr>
          <w:rFonts w:cs="Arial"/>
          <w:noProof/>
          <w:sz w:val="20"/>
        </w:rPr>
        <w:t>Any onward transfer is subject to compliance by the data importer with all the other safeguards under these Clauses, in particular purpose limitation.</w:t>
      </w:r>
    </w:p>
    <w:p w14:paraId="43BD76A7"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8.9</w:t>
      </w:r>
      <w:r w:rsidRPr="00F928BF">
        <w:rPr>
          <w:rFonts w:cs="Arial"/>
          <w:b/>
          <w:noProof/>
          <w:sz w:val="20"/>
        </w:rPr>
        <w:tab/>
        <w:t>Documentation and compliance</w:t>
      </w:r>
    </w:p>
    <w:p w14:paraId="567DC7B9" w14:textId="77777777" w:rsidR="00231A79" w:rsidRPr="00F928BF" w:rsidRDefault="00231A79" w:rsidP="00CF614E">
      <w:pPr>
        <w:numPr>
          <w:ilvl w:val="1"/>
          <w:numId w:val="54"/>
        </w:numPr>
        <w:spacing w:before="60" w:after="160" w:line="276" w:lineRule="auto"/>
        <w:jc w:val="left"/>
        <w:rPr>
          <w:rFonts w:cs="Arial"/>
          <w:noProof/>
          <w:sz w:val="20"/>
        </w:rPr>
      </w:pPr>
      <w:r w:rsidRPr="00F928BF">
        <w:rPr>
          <w:rFonts w:cs="Arial"/>
          <w:noProof/>
          <w:sz w:val="20"/>
        </w:rPr>
        <w:t xml:space="preserve">The data importer shall promptly and adequately deal with enquiries from the data exporter that relate to the processing under these Clauses. </w:t>
      </w:r>
    </w:p>
    <w:p w14:paraId="3263E2F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shall be able to demonstrate compliance with these Clauses. In particular, the data importer shall keep appropriate documentation on the processing activities carried out on behalf of the data exporter.</w:t>
      </w:r>
    </w:p>
    <w:p w14:paraId="3D07FB7F"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76480D1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lastRenderedPageBreak/>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452A9F3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shall make the information referred to in paragraphs (b) and (c), including the results of any audits, available to the competent supervisory authority on request.</w:t>
      </w:r>
    </w:p>
    <w:p w14:paraId="0F2AF1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9</w:t>
      </w:r>
    </w:p>
    <w:p w14:paraId="7D6C55A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Use of sub-processors</w:t>
      </w:r>
    </w:p>
    <w:p w14:paraId="401FD565" w14:textId="77777777" w:rsidR="00231A79" w:rsidRPr="00F928BF" w:rsidRDefault="00231A79" w:rsidP="00CF614E">
      <w:pPr>
        <w:numPr>
          <w:ilvl w:val="1"/>
          <w:numId w:val="58"/>
        </w:numPr>
        <w:spacing w:before="60" w:after="160" w:line="276" w:lineRule="auto"/>
        <w:jc w:val="left"/>
        <w:rPr>
          <w:rFonts w:cs="Arial"/>
          <w:noProof/>
          <w:sz w:val="20"/>
        </w:rPr>
      </w:pPr>
      <w:r w:rsidRPr="00F928BF">
        <w:rPr>
          <w:rFonts w:cs="Arial"/>
          <w:noProof/>
          <w:sz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204A4DCC"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F928BF">
        <w:rPr>
          <w:rStyle w:val="FootnoteReference"/>
          <w:rFonts w:cs="Arial"/>
          <w:noProof/>
          <w:sz w:val="20"/>
        </w:rPr>
        <w:footnoteReference w:id="6"/>
      </w:r>
      <w:r w:rsidRPr="00F928BF">
        <w:rPr>
          <w:rFonts w:cs="Arial"/>
          <w:noProof/>
          <w:sz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5D97573C"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11FA879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533184AD"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2DBBB73E"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10</w:t>
      </w:r>
    </w:p>
    <w:p w14:paraId="1571899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subject rights</w:t>
      </w:r>
    </w:p>
    <w:p w14:paraId="3FB70A17" w14:textId="77777777" w:rsidR="00231A79" w:rsidRPr="00F928BF" w:rsidRDefault="00231A79" w:rsidP="00CF614E">
      <w:pPr>
        <w:numPr>
          <w:ilvl w:val="1"/>
          <w:numId w:val="59"/>
        </w:numPr>
        <w:spacing w:before="60" w:after="160" w:line="276" w:lineRule="auto"/>
        <w:jc w:val="left"/>
        <w:rPr>
          <w:rFonts w:cs="Arial"/>
          <w:noProof/>
          <w:sz w:val="20"/>
        </w:rPr>
      </w:pPr>
      <w:r w:rsidRPr="00F928BF">
        <w:rPr>
          <w:rFonts w:cs="Arial"/>
          <w:noProof/>
          <w:sz w:val="20"/>
        </w:rPr>
        <w:t>The data importer shall promptly notify the data exporter of any request it has received from a data subject. It shall not respond to that request itself unless it has been authorised to do so by the data exporter.</w:t>
      </w:r>
    </w:p>
    <w:p w14:paraId="6C0AF7B5"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lastRenderedPageBreak/>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7BCDD56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In fulfilling its obligations under paragraphs (a) and (b), the data importer shall comply with the instructions from the data exporter.</w:t>
      </w:r>
    </w:p>
    <w:p w14:paraId="2281045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11</w:t>
      </w:r>
    </w:p>
    <w:p w14:paraId="4A8F9C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Redress</w:t>
      </w:r>
    </w:p>
    <w:p w14:paraId="026B0525" w14:textId="77777777" w:rsidR="00231A79" w:rsidRPr="00F928BF" w:rsidRDefault="00231A79" w:rsidP="00CF614E">
      <w:pPr>
        <w:numPr>
          <w:ilvl w:val="1"/>
          <w:numId w:val="60"/>
        </w:numPr>
        <w:spacing w:before="60" w:after="160" w:line="276" w:lineRule="auto"/>
        <w:jc w:val="left"/>
        <w:rPr>
          <w:rFonts w:cs="Arial"/>
          <w:noProof/>
          <w:sz w:val="20"/>
        </w:rPr>
      </w:pPr>
      <w:r w:rsidRPr="00F928BF">
        <w:rPr>
          <w:rFonts w:cs="Arial"/>
          <w:noProof/>
          <w:sz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5EB11C81" w14:textId="77777777" w:rsidR="00231A79" w:rsidRPr="00F928BF" w:rsidRDefault="00231A79" w:rsidP="00CF614E">
      <w:pPr>
        <w:numPr>
          <w:ilvl w:val="1"/>
          <w:numId w:val="60"/>
        </w:numPr>
        <w:spacing w:before="60" w:after="160" w:line="276" w:lineRule="auto"/>
        <w:jc w:val="left"/>
        <w:rPr>
          <w:rFonts w:cs="Arial"/>
          <w:noProof/>
          <w:sz w:val="20"/>
        </w:rPr>
      </w:pPr>
      <w:r w:rsidRPr="00F928BF">
        <w:rPr>
          <w:rFonts w:cs="Arial"/>
          <w:noProof/>
          <w:sz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4B9F665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Where the data subject invokes a third-party beneficiary right pursuant to Clause 3, the data importer shall accept the decision of the data subject to: </w:t>
      </w:r>
    </w:p>
    <w:p w14:paraId="3D25200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lodge a complaint with the supervisory authority in the Member State of his/her habitual residence or place of work, or the competent supervisory authority pursuant to Clause 13;</w:t>
      </w:r>
    </w:p>
    <w:p w14:paraId="544A3D8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refer the dispute to the competent courts within the meaning of Clause 18.</w:t>
      </w:r>
    </w:p>
    <w:p w14:paraId="3F282CFB"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Parties accept that the data subject may be represented by a not-for-profit body, organisation or association under the conditions set out in Article 80(1) of Regulation (EU) 2016/679. </w:t>
      </w:r>
    </w:p>
    <w:p w14:paraId="03525C1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abide by a decision that is binding under the applicable EU or Member State law.</w:t>
      </w:r>
    </w:p>
    <w:p w14:paraId="09A3E66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agrees that the choice made by the data subject will not prejudice his/her substantive and procedural rights to seek remedies in accordance with applicable laws.</w:t>
      </w:r>
    </w:p>
    <w:p w14:paraId="6FCBB80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12</w:t>
      </w:r>
    </w:p>
    <w:p w14:paraId="756063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Liability</w:t>
      </w:r>
    </w:p>
    <w:p w14:paraId="0DDC4E0C" w14:textId="77777777" w:rsidR="00231A79" w:rsidRPr="00F928BF" w:rsidRDefault="00231A79" w:rsidP="00CF614E">
      <w:pPr>
        <w:numPr>
          <w:ilvl w:val="1"/>
          <w:numId w:val="61"/>
        </w:numPr>
        <w:spacing w:before="60" w:after="160" w:line="276" w:lineRule="auto"/>
        <w:jc w:val="left"/>
        <w:rPr>
          <w:rFonts w:cs="Arial"/>
          <w:noProof/>
          <w:sz w:val="20"/>
        </w:rPr>
      </w:pPr>
      <w:r w:rsidRPr="00F928BF">
        <w:rPr>
          <w:rFonts w:cs="Arial"/>
          <w:noProof/>
          <w:sz w:val="20"/>
        </w:rPr>
        <w:t xml:space="preserve">Each Party shall be liable to the other Party/ies for any damages it causes the other Party/ies by any breach of these Clauses. </w:t>
      </w:r>
    </w:p>
    <w:p w14:paraId="57AADB6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50AEFAD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w:t>
      </w:r>
      <w:r w:rsidRPr="00F928BF">
        <w:rPr>
          <w:rFonts w:cs="Arial"/>
          <w:noProof/>
          <w:sz w:val="20"/>
        </w:rPr>
        <w:lastRenderedPageBreak/>
        <w:t>exporter and, where the data exporter is a processor acting on behalf of a controller, to the liability of the controller under Regulation (EU) 2016/679 or Regulation (EU) 2018/1725, as applicable.</w:t>
      </w:r>
    </w:p>
    <w:p w14:paraId="63DA0BC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3F03C7C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0F143DB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that if one Party is held liable under paragraph (e), it shall be entitled to claim back from the other Party/ies that part of the compensation corresponding to its / their responsibility for the damage.</w:t>
      </w:r>
    </w:p>
    <w:p w14:paraId="16906B3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may not invoke the conduct of a sub-processor to avoid its own liability.</w:t>
      </w:r>
    </w:p>
    <w:p w14:paraId="3D6D559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13</w:t>
      </w:r>
    </w:p>
    <w:p w14:paraId="2678BE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Supervision</w:t>
      </w:r>
    </w:p>
    <w:p w14:paraId="01283D0E" w14:textId="77777777" w:rsidR="00231A79" w:rsidRPr="00F928BF" w:rsidRDefault="00231A79" w:rsidP="00CF614E">
      <w:pPr>
        <w:pStyle w:val="Point0letter"/>
        <w:numPr>
          <w:ilvl w:val="1"/>
          <w:numId w:val="72"/>
        </w:numPr>
        <w:spacing w:before="60" w:after="160" w:line="276" w:lineRule="auto"/>
        <w:ind w:left="851" w:hanging="851"/>
        <w:rPr>
          <w:rFonts w:ascii="Arial" w:hAnsi="Arial" w:cs="Arial"/>
          <w:noProof/>
          <w:sz w:val="20"/>
          <w:szCs w:val="20"/>
        </w:rPr>
      </w:pPr>
      <w:r w:rsidRPr="00F928BF">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BAE95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096DC11" w14:textId="77777777" w:rsidR="00231A79" w:rsidRPr="00F928BF" w:rsidRDefault="00231A79" w:rsidP="00CF614E">
      <w:pPr>
        <w:spacing w:before="60" w:after="160" w:line="276" w:lineRule="auto"/>
        <w:jc w:val="center"/>
        <w:rPr>
          <w:rFonts w:cs="Arial"/>
          <w:b/>
          <w:noProof/>
          <w:sz w:val="20"/>
          <w:u w:val="single"/>
        </w:rPr>
      </w:pPr>
    </w:p>
    <w:p w14:paraId="76854A5E"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III – LOCAL LAWS AND OBLIGATIONS IN CASE OF ACCESS BY PUBLIC AUTHORITIES</w:t>
      </w:r>
    </w:p>
    <w:p w14:paraId="7283025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14</w:t>
      </w:r>
    </w:p>
    <w:p w14:paraId="26FCB52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Local laws and practices affecting compliance with the Clauses</w:t>
      </w:r>
    </w:p>
    <w:p w14:paraId="47BF0112" w14:textId="77777777" w:rsidR="00231A79" w:rsidRPr="00F928BF" w:rsidRDefault="00231A79" w:rsidP="00CF614E">
      <w:pPr>
        <w:numPr>
          <w:ilvl w:val="1"/>
          <w:numId w:val="55"/>
        </w:numPr>
        <w:spacing w:before="60" w:after="160" w:line="276" w:lineRule="auto"/>
        <w:jc w:val="left"/>
        <w:rPr>
          <w:rFonts w:cs="Arial"/>
          <w:noProof/>
          <w:sz w:val="20"/>
        </w:rPr>
      </w:pPr>
      <w:r w:rsidRPr="00F928BF">
        <w:rPr>
          <w:rFonts w:cs="Arial"/>
          <w:noProof/>
          <w:sz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598F03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declare that in providing the warranty in paragraph (a), they have taken due account in particular of the following elements:</w:t>
      </w:r>
    </w:p>
    <w:p w14:paraId="5743942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specific circumstances of the transfer, including the length of the processing chain, the number of actors involved and the transmission channels used; intended onward transfers; the </w:t>
      </w:r>
      <w:r w:rsidRPr="00F928BF">
        <w:rPr>
          <w:rFonts w:cs="Arial"/>
          <w:noProof/>
          <w:sz w:val="20"/>
        </w:rPr>
        <w:lastRenderedPageBreak/>
        <w:t xml:space="preserve">type of recipient; the purpose of processing; the categories and format of the transferred personal data; the economic sector in which the transfer occurs; the storage location of the data transferred; </w:t>
      </w:r>
    </w:p>
    <w:p w14:paraId="56970B1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F928BF">
        <w:rPr>
          <w:rFonts w:cs="Arial"/>
          <w:noProof/>
          <w:sz w:val="20"/>
          <w:vertAlign w:val="superscript"/>
        </w:rPr>
        <w:footnoteReference w:id="7"/>
      </w:r>
      <w:r w:rsidRPr="00F928BF">
        <w:rPr>
          <w:rFonts w:cs="Arial"/>
          <w:noProof/>
          <w:sz w:val="20"/>
        </w:rPr>
        <w:t xml:space="preserve">; </w:t>
      </w:r>
    </w:p>
    <w:p w14:paraId="7B9114F1"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7DD6C7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5497087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to document the assessment under paragraph (b) and make it available to the competent supervisory authority on request.</w:t>
      </w:r>
    </w:p>
    <w:p w14:paraId="412BB08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41F8D2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F928BF">
        <w:rPr>
          <w:rFonts w:cs="Arial"/>
          <w:noProof/>
          <w:color w:val="444444"/>
          <w:sz w:val="20"/>
          <w:shd w:val="clear" w:color="auto" w:fill="FFFFFF"/>
        </w:rPr>
        <w:t xml:space="preserve"> </w:t>
      </w:r>
    </w:p>
    <w:p w14:paraId="0976B27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15</w:t>
      </w:r>
    </w:p>
    <w:p w14:paraId="29A83F0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Obligations of the data importer in case of access by public authorities</w:t>
      </w:r>
    </w:p>
    <w:p w14:paraId="36873FFF"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15.1</w:t>
      </w:r>
      <w:r w:rsidRPr="00F928BF">
        <w:rPr>
          <w:rFonts w:cs="Arial"/>
          <w:b/>
          <w:noProof/>
          <w:sz w:val="20"/>
        </w:rPr>
        <w:tab/>
        <w:t>Notification</w:t>
      </w:r>
    </w:p>
    <w:p w14:paraId="7DAED98C" w14:textId="77777777" w:rsidR="00231A79" w:rsidRPr="00F928BF" w:rsidRDefault="00231A79" w:rsidP="00CF614E">
      <w:pPr>
        <w:numPr>
          <w:ilvl w:val="1"/>
          <w:numId w:val="56"/>
        </w:numPr>
        <w:spacing w:before="60" w:after="160" w:line="276" w:lineRule="auto"/>
        <w:jc w:val="left"/>
        <w:rPr>
          <w:rFonts w:cs="Arial"/>
          <w:noProof/>
          <w:sz w:val="20"/>
        </w:rPr>
      </w:pPr>
      <w:r w:rsidRPr="00F928BF">
        <w:rPr>
          <w:rFonts w:cs="Arial"/>
          <w:noProof/>
          <w:sz w:val="20"/>
        </w:rPr>
        <w:t xml:space="preserve">The data importer agrees to notify the data exporter and, where possible, the data subject promptly (if necessary with the help of the data exporter) if it: </w:t>
      </w:r>
    </w:p>
    <w:p w14:paraId="37DCCDB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2CCDAB7F"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becomes aware of any direct access by public authorities to personal data transferred pursuant to these Clauses in accordance with the laws of the country of destination; such notification shall include all information available to the importer.</w:t>
      </w:r>
    </w:p>
    <w:p w14:paraId="6938E6D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46FC15A0"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FD6875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agrees to preserve the information pursuant to paragraphs (a) to (c) for the duration of the contract and make it available to the competent supervisory authority on request. </w:t>
      </w:r>
    </w:p>
    <w:p w14:paraId="741239B7"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Paragraphs (a) to (c) are without prejudice to the obligation of the data importer pursuant to Clause 14(e) and Clause 16 to inform the data exporter promptly where it is unable to comply with these Clauses.</w:t>
      </w:r>
    </w:p>
    <w:p w14:paraId="7A3D1504"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15.2</w:t>
      </w:r>
      <w:r w:rsidRPr="00F928BF">
        <w:rPr>
          <w:rFonts w:cs="Arial"/>
          <w:b/>
          <w:noProof/>
          <w:sz w:val="20"/>
        </w:rPr>
        <w:tab/>
        <w:t>Review of legality and data minimisation</w:t>
      </w:r>
    </w:p>
    <w:p w14:paraId="145C3E41" w14:textId="77777777" w:rsidR="00231A79" w:rsidRPr="00F928BF" w:rsidRDefault="00231A79" w:rsidP="00CF614E">
      <w:pPr>
        <w:numPr>
          <w:ilvl w:val="1"/>
          <w:numId w:val="57"/>
        </w:numPr>
        <w:spacing w:before="60" w:after="160" w:line="276" w:lineRule="auto"/>
        <w:jc w:val="left"/>
        <w:rPr>
          <w:rFonts w:cs="Arial"/>
          <w:noProof/>
          <w:sz w:val="20"/>
        </w:rPr>
      </w:pPr>
      <w:r w:rsidRPr="00F928BF">
        <w:rPr>
          <w:rFonts w:cs="Arial"/>
          <w:noProof/>
          <w:sz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31CD0A9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21B5D6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lang w:val="en-IE"/>
        </w:rPr>
        <w:lastRenderedPageBreak/>
        <w:t>The data importer agrees to provide the minimum amount of information permissible when responding to a request for disclosure, based on a reasonable interpretation of the request.</w:t>
      </w:r>
    </w:p>
    <w:p w14:paraId="0EDB1482" w14:textId="77777777" w:rsidR="00231A79" w:rsidRPr="00F928BF" w:rsidRDefault="00231A79" w:rsidP="00CF614E">
      <w:pPr>
        <w:spacing w:before="60" w:after="160" w:line="276" w:lineRule="auto"/>
        <w:ind w:left="850"/>
        <w:rPr>
          <w:rFonts w:cs="Arial"/>
          <w:noProof/>
          <w:sz w:val="20"/>
        </w:rPr>
      </w:pPr>
    </w:p>
    <w:p w14:paraId="05AE7BC6" w14:textId="77777777" w:rsidR="00231A79" w:rsidRPr="00F928BF" w:rsidRDefault="00231A79" w:rsidP="00CF614E">
      <w:pPr>
        <w:keepNext/>
        <w:spacing w:before="60" w:after="160" w:line="276" w:lineRule="auto"/>
        <w:jc w:val="center"/>
        <w:rPr>
          <w:rFonts w:cs="Arial"/>
          <w:b/>
          <w:noProof/>
          <w:sz w:val="20"/>
          <w:u w:val="single"/>
        </w:rPr>
      </w:pPr>
      <w:r w:rsidRPr="00F928BF">
        <w:rPr>
          <w:rFonts w:cs="Arial"/>
          <w:b/>
          <w:noProof/>
          <w:sz w:val="20"/>
          <w:u w:val="single"/>
        </w:rPr>
        <w:t>SECTION IV – FINAL PROVISIONS</w:t>
      </w:r>
    </w:p>
    <w:p w14:paraId="11CF056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16</w:t>
      </w:r>
    </w:p>
    <w:p w14:paraId="4E0F8CF9"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Non-compliance with the Clauses and termination</w:t>
      </w:r>
    </w:p>
    <w:p w14:paraId="45A001A7"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The data importer shall promptly inform the data exporter if it is unable to comply with these Clauses, for whatever reason. </w:t>
      </w:r>
    </w:p>
    <w:p w14:paraId="266C2B4D"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EC5F55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exporter shall be entitled to terminate the contract, insofar as it concerns the processing of personal data under these Clauses, where:</w:t>
      </w:r>
    </w:p>
    <w:p w14:paraId="2B614E8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4F0DDDDE"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data importer is in substantial or persistent breach of these Clauses; or</w:t>
      </w:r>
    </w:p>
    <w:p w14:paraId="6205652A"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data importer fails to comply with a binding decision of a competent court or supervisory authority regarding its obligations under these Clauses.</w:t>
      </w:r>
    </w:p>
    <w:p w14:paraId="0406DC18"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16364469"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3AEB32C2"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6C07024F"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17</w:t>
      </w:r>
    </w:p>
    <w:p w14:paraId="63F075A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Governing law</w:t>
      </w:r>
    </w:p>
    <w:p w14:paraId="1ADD6EB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These Clauses shall be governed by the law of one of the EU Member States, provided such law allows for third-party beneficiary rights. The Parties agree that this shall be the law of Ireland. </w:t>
      </w:r>
    </w:p>
    <w:p w14:paraId="3BEE2CE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18</w:t>
      </w:r>
    </w:p>
    <w:p w14:paraId="3B3DE832"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Choice of forum and jurisdiction</w:t>
      </w:r>
    </w:p>
    <w:p w14:paraId="5101A22D" w14:textId="77777777" w:rsidR="00231A79" w:rsidRPr="00F928BF" w:rsidRDefault="00231A79" w:rsidP="00CF614E">
      <w:pPr>
        <w:numPr>
          <w:ilvl w:val="1"/>
          <w:numId w:val="64"/>
        </w:numPr>
        <w:spacing w:before="60" w:after="160" w:line="276" w:lineRule="auto"/>
        <w:jc w:val="left"/>
        <w:rPr>
          <w:rFonts w:cs="Arial"/>
          <w:noProof/>
          <w:sz w:val="20"/>
        </w:rPr>
      </w:pPr>
      <w:r w:rsidRPr="00F928BF">
        <w:rPr>
          <w:rFonts w:cs="Arial"/>
          <w:noProof/>
          <w:sz w:val="20"/>
        </w:rPr>
        <w:t>Any dispute arising from these Clauses shall be resolved by the courts of an EU Member State.</w:t>
      </w:r>
    </w:p>
    <w:p w14:paraId="46B77449"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The Parties agree that those shall be the courts of Ireland.</w:t>
      </w:r>
    </w:p>
    <w:p w14:paraId="06F4E97E"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A data subject may also bring legal proceedings against the data exporter and/or data importer before the courts of the Member State in which he/she has his/her habitual residence. </w:t>
      </w:r>
    </w:p>
    <w:p w14:paraId="7CAE397F"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The Parties agree to submit themselves to the jurisdiction of such courts.</w:t>
      </w:r>
    </w:p>
    <w:p w14:paraId="42E0BC37" w14:textId="77777777" w:rsidR="00231A79" w:rsidRPr="00F928BF" w:rsidRDefault="00231A79" w:rsidP="00CF614E">
      <w:pPr>
        <w:spacing w:before="60" w:after="160" w:line="276" w:lineRule="auto"/>
        <w:rPr>
          <w:rFonts w:cs="Arial"/>
          <w:noProof/>
          <w:sz w:val="20"/>
        </w:rPr>
      </w:pPr>
      <w:r w:rsidRPr="00F928BF">
        <w:rPr>
          <w:rFonts w:cs="Arial"/>
          <w:noProof/>
          <w:sz w:val="20"/>
        </w:rPr>
        <w:br w:type="page"/>
      </w:r>
    </w:p>
    <w:p w14:paraId="42A1663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 xml:space="preserve">APPENDIX </w:t>
      </w:r>
    </w:p>
    <w:p w14:paraId="44DB3CD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29B93342" w14:textId="77777777" w:rsidR="00231A79" w:rsidRPr="00F928BF" w:rsidRDefault="00231A79" w:rsidP="00CF614E">
      <w:pPr>
        <w:spacing w:before="60" w:after="160" w:line="276" w:lineRule="auto"/>
        <w:rPr>
          <w:rFonts w:cs="Arial"/>
          <w:b/>
          <w:noProof/>
          <w:sz w:val="20"/>
          <w:u w:val="single"/>
        </w:rPr>
      </w:pPr>
      <w:r w:rsidRPr="00F928BF">
        <w:rPr>
          <w:rFonts w:cs="Arial"/>
          <w:noProof/>
          <w:sz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40F04531"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t>ANNEX I</w:t>
      </w:r>
    </w:p>
    <w:p w14:paraId="5C9B36F3" w14:textId="77777777" w:rsidR="00231A79" w:rsidRPr="00F928BF" w:rsidRDefault="00231A79" w:rsidP="00CF614E">
      <w:pPr>
        <w:spacing w:before="60" w:after="160" w:line="276" w:lineRule="auto"/>
        <w:ind w:left="851"/>
        <w:rPr>
          <w:rFonts w:cs="Arial"/>
          <w:b/>
          <w:noProof/>
          <w:sz w:val="20"/>
        </w:rPr>
      </w:pPr>
      <w:r w:rsidRPr="00F928BF">
        <w:rPr>
          <w:rFonts w:cs="Arial"/>
          <w:b/>
          <w:noProof/>
          <w:sz w:val="20"/>
        </w:rPr>
        <w:t>A. LIST OF PARTIES</w:t>
      </w:r>
    </w:p>
    <w:p w14:paraId="4997F36D"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exporter(s): </w:t>
      </w:r>
    </w:p>
    <w:p w14:paraId="65626CB2" w14:textId="77777777" w:rsidR="00231A79" w:rsidRPr="00F928BF" w:rsidRDefault="00231A79" w:rsidP="00CF614E">
      <w:pPr>
        <w:spacing w:before="60" w:after="160" w:line="276" w:lineRule="auto"/>
        <w:rPr>
          <w:rFonts w:cs="Arial"/>
          <w:noProof/>
          <w:sz w:val="20"/>
        </w:rPr>
      </w:pPr>
      <w:r w:rsidRPr="00F928BF">
        <w:rPr>
          <w:rFonts w:cs="Arial"/>
          <w:noProof/>
          <w:sz w:val="20"/>
        </w:rPr>
        <w:t>1. Name: British Council</w:t>
      </w:r>
    </w:p>
    <w:p w14:paraId="0BF0C92D" w14:textId="77777777" w:rsidR="00231A79" w:rsidRPr="00F928BF" w:rsidRDefault="00231A79" w:rsidP="00CF614E">
      <w:pPr>
        <w:spacing w:before="60" w:after="160" w:line="276" w:lineRule="auto"/>
        <w:rPr>
          <w:rFonts w:cs="Arial"/>
          <w:noProof/>
          <w:sz w:val="20"/>
        </w:rPr>
      </w:pPr>
      <w:r w:rsidRPr="00F928BF">
        <w:rPr>
          <w:rFonts w:cs="Arial"/>
          <w:noProof/>
          <w:sz w:val="20"/>
        </w:rPr>
        <w:t>Address: 1 Redman Place, Stratford, London E20 1JQ</w:t>
      </w:r>
    </w:p>
    <w:p w14:paraId="2F627507" w14:textId="77777777" w:rsidR="00231A79" w:rsidRPr="00F928BF" w:rsidRDefault="00231A79" w:rsidP="00CF614E">
      <w:pPr>
        <w:spacing w:before="60" w:after="160" w:line="276" w:lineRule="auto"/>
        <w:rPr>
          <w:rFonts w:cs="Arial"/>
          <w:noProof/>
          <w:sz w:val="20"/>
        </w:rPr>
      </w:pPr>
      <w:r w:rsidRPr="00F928BF">
        <w:rPr>
          <w:rFonts w:cs="Arial"/>
          <w:noProof/>
          <w:sz w:val="20"/>
        </w:rPr>
        <w:t>Contact person’s name, position and contact details: Jonathan Gray, Group Data Protection Officer (InfoGovernance@britishcouncil.org)</w:t>
      </w:r>
    </w:p>
    <w:p w14:paraId="6F30516D" w14:textId="77777777" w:rsidR="00231A79" w:rsidRPr="00F928BF" w:rsidRDefault="00231A79" w:rsidP="00CF614E">
      <w:pPr>
        <w:spacing w:before="60" w:after="160" w:line="276" w:lineRule="auto"/>
        <w:rPr>
          <w:rFonts w:cs="Arial"/>
          <w:noProof/>
          <w:sz w:val="20"/>
        </w:rPr>
      </w:pPr>
      <w:r w:rsidRPr="00F928BF">
        <w:rPr>
          <w:rFonts w:cs="Arial"/>
          <w:noProof/>
          <w:sz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2BB0B22B"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34AFE0EE"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Controller</w:t>
      </w:r>
    </w:p>
    <w:p w14:paraId="5A54E4F9" w14:textId="77777777" w:rsidR="00231A79" w:rsidRPr="00F928BF" w:rsidRDefault="00231A79" w:rsidP="00CF614E">
      <w:pPr>
        <w:spacing w:before="60" w:after="160" w:line="276" w:lineRule="auto"/>
        <w:rPr>
          <w:rFonts w:cs="Arial"/>
          <w:noProof/>
          <w:sz w:val="20"/>
        </w:rPr>
      </w:pPr>
    </w:p>
    <w:p w14:paraId="05E10E7C"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importer(s): </w:t>
      </w:r>
      <w:r w:rsidRPr="00F928BF">
        <w:rPr>
          <w:rFonts w:cs="Arial"/>
          <w:noProof/>
          <w:sz w:val="20"/>
        </w:rPr>
        <w:t>[</w:t>
      </w:r>
      <w:r w:rsidRPr="00F928BF">
        <w:rPr>
          <w:rFonts w:cs="Arial"/>
          <w:i/>
          <w:noProof/>
          <w:sz w:val="20"/>
        </w:rPr>
        <w:t>Identity and contact details of the data importer(s), including any contact person with responsibility for data protection</w:t>
      </w:r>
      <w:r w:rsidRPr="00F928BF">
        <w:rPr>
          <w:rFonts w:cs="Arial"/>
          <w:iCs/>
          <w:noProof/>
          <w:sz w:val="20"/>
        </w:rPr>
        <w:t>]</w:t>
      </w:r>
    </w:p>
    <w:p w14:paraId="25F55F59" w14:textId="22FD11E3" w:rsidR="00231A79" w:rsidRPr="00F928BF" w:rsidRDefault="00231A79" w:rsidP="00CF614E">
      <w:pPr>
        <w:spacing w:before="60" w:after="160" w:line="276" w:lineRule="auto"/>
        <w:rPr>
          <w:rFonts w:cs="Arial"/>
          <w:noProof/>
          <w:sz w:val="20"/>
        </w:rPr>
      </w:pPr>
      <w:r w:rsidRPr="00F928BF">
        <w:rPr>
          <w:rFonts w:cs="Arial"/>
          <w:noProof/>
          <w:sz w:val="20"/>
        </w:rPr>
        <w:t xml:space="preserve">1. Name: The </w:t>
      </w:r>
      <w:r w:rsidR="005476A3">
        <w:rPr>
          <w:rFonts w:cs="Arial"/>
          <w:noProof/>
          <w:sz w:val="20"/>
        </w:rPr>
        <w:t>Researcher</w:t>
      </w:r>
      <w:r w:rsidRPr="00F928BF">
        <w:rPr>
          <w:rFonts w:cs="Arial"/>
          <w:noProof/>
          <w:sz w:val="20"/>
        </w:rPr>
        <w:t>, as defined in the wider contract into which these Clauses are incorporated</w:t>
      </w:r>
    </w:p>
    <w:p w14:paraId="5157AAEE" w14:textId="77777777" w:rsidR="00231A79" w:rsidRPr="00F928BF" w:rsidRDefault="00231A79" w:rsidP="00CF614E">
      <w:pPr>
        <w:spacing w:before="60" w:after="160" w:line="276" w:lineRule="auto"/>
        <w:rPr>
          <w:rFonts w:cs="Arial"/>
          <w:noProof/>
          <w:sz w:val="20"/>
        </w:rPr>
      </w:pPr>
      <w:r w:rsidRPr="00F928BF">
        <w:rPr>
          <w:rFonts w:cs="Arial"/>
          <w:noProof/>
          <w:sz w:val="20"/>
        </w:rPr>
        <w:t>Address: As stated on the front page of the wider contract into which these Clauses are incorporated</w:t>
      </w:r>
    </w:p>
    <w:p w14:paraId="2B453EE2"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1A8A367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Activities relevant to the data transferred under these Clauses: </w:t>
      </w:r>
      <w:r w:rsidRPr="00F928BF">
        <w:rPr>
          <w:rFonts w:cs="Arial"/>
          <w:i/>
          <w:noProof/>
          <w:sz w:val="20"/>
          <w:highlight w:val="yellow"/>
        </w:rPr>
        <w:t>………………………..</w:t>
      </w:r>
    </w:p>
    <w:p w14:paraId="4357A52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1467BF08"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Processor</w:t>
      </w:r>
    </w:p>
    <w:p w14:paraId="6B186507" w14:textId="77777777" w:rsidR="00231A79" w:rsidRPr="00F928BF" w:rsidRDefault="00231A79" w:rsidP="00CF614E">
      <w:pPr>
        <w:spacing w:before="60" w:after="160" w:line="276" w:lineRule="auto"/>
        <w:rPr>
          <w:rFonts w:cs="Arial"/>
          <w:noProof/>
          <w:sz w:val="20"/>
        </w:rPr>
      </w:pPr>
    </w:p>
    <w:p w14:paraId="21E8B68E" w14:textId="77777777" w:rsidR="00231A79" w:rsidRPr="00F928BF" w:rsidRDefault="00231A79" w:rsidP="00CF614E">
      <w:pPr>
        <w:spacing w:before="60" w:after="160" w:line="276" w:lineRule="auto"/>
        <w:ind w:left="851"/>
        <w:rPr>
          <w:rFonts w:cs="Arial"/>
          <w:b/>
          <w:noProof/>
          <w:sz w:val="20"/>
        </w:rPr>
      </w:pPr>
      <w:bookmarkStart w:id="187" w:name="_Ref42601435"/>
      <w:r w:rsidRPr="00F928BF">
        <w:rPr>
          <w:rFonts w:cs="Arial"/>
          <w:b/>
          <w:noProof/>
          <w:sz w:val="20"/>
        </w:rPr>
        <w:t>B. DESCRIPTION OF TRANSFER</w:t>
      </w:r>
      <w:bookmarkEnd w:id="187"/>
    </w:p>
    <w:p w14:paraId="77B0268C" w14:textId="77777777" w:rsidR="00231A79" w:rsidRPr="00F928BF" w:rsidRDefault="00231A79" w:rsidP="00CF614E">
      <w:pPr>
        <w:spacing w:before="60" w:after="160" w:line="276" w:lineRule="auto"/>
        <w:rPr>
          <w:rFonts w:cs="Arial"/>
          <w:i/>
          <w:noProof/>
          <w:sz w:val="20"/>
        </w:rPr>
      </w:pPr>
      <w:r w:rsidRPr="00F928BF">
        <w:rPr>
          <w:rFonts w:cs="Arial"/>
          <w:i/>
          <w:noProof/>
          <w:sz w:val="20"/>
        </w:rPr>
        <w:t>Categories of data subjects whose personal data is transferred</w:t>
      </w:r>
    </w:p>
    <w:p w14:paraId="3BC3B535" w14:textId="77777777" w:rsidR="00231A79" w:rsidRPr="00F928BF" w:rsidRDefault="00231A79" w:rsidP="00CF614E">
      <w:pPr>
        <w:spacing w:before="60" w:after="160" w:line="276" w:lineRule="auto"/>
        <w:rPr>
          <w:rFonts w:cs="Arial"/>
          <w:iCs/>
          <w:noProof/>
          <w:sz w:val="20"/>
        </w:rPr>
      </w:pPr>
      <w:r w:rsidRPr="00F928BF">
        <w:rPr>
          <w:rFonts w:cs="Arial"/>
          <w:iCs/>
          <w:noProof/>
          <w:sz w:val="20"/>
        </w:rPr>
        <w:lastRenderedPageBreak/>
        <w:t>As specified in Part A of Schedule 5 to the wider contract into which these Clauses are incorporated</w:t>
      </w:r>
    </w:p>
    <w:p w14:paraId="5E0B7EE7" w14:textId="77777777" w:rsidR="00231A79" w:rsidRPr="00F928BF" w:rsidRDefault="00231A79" w:rsidP="00CF614E">
      <w:pPr>
        <w:spacing w:before="60" w:after="160" w:line="276" w:lineRule="auto"/>
        <w:rPr>
          <w:rFonts w:cs="Arial"/>
          <w:i/>
          <w:noProof/>
          <w:sz w:val="20"/>
        </w:rPr>
      </w:pPr>
      <w:r w:rsidRPr="00F928BF">
        <w:rPr>
          <w:rFonts w:cs="Arial"/>
          <w:i/>
          <w:noProof/>
          <w:sz w:val="20"/>
        </w:rPr>
        <w:t>Categories of personal data transferred</w:t>
      </w:r>
    </w:p>
    <w:p w14:paraId="7A105D2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60D276F6" w14:textId="77777777" w:rsidR="00231A79" w:rsidRPr="00F928BF" w:rsidRDefault="00231A79" w:rsidP="00CF614E">
      <w:pPr>
        <w:spacing w:before="60" w:after="160" w:line="276" w:lineRule="auto"/>
        <w:rPr>
          <w:rFonts w:cs="Arial"/>
          <w:i/>
          <w:noProof/>
          <w:sz w:val="20"/>
        </w:rPr>
      </w:pPr>
      <w:r w:rsidRPr="00F928BF">
        <w:rPr>
          <w:rFonts w:cs="Arial"/>
          <w:i/>
          <w:noProof/>
          <w:sz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052A9476"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4D8E2538" w14:textId="77777777" w:rsidR="00231A79" w:rsidRPr="00F928BF" w:rsidRDefault="00231A79" w:rsidP="00CF614E">
      <w:pPr>
        <w:spacing w:before="60" w:after="160" w:line="276" w:lineRule="auto"/>
        <w:rPr>
          <w:rFonts w:cs="Arial"/>
          <w:i/>
          <w:noProof/>
          <w:sz w:val="20"/>
        </w:rPr>
      </w:pPr>
      <w:r w:rsidRPr="00F928BF">
        <w:rPr>
          <w:rFonts w:cs="Arial"/>
          <w:i/>
          <w:noProof/>
          <w:sz w:val="20"/>
        </w:rPr>
        <w:t>The frequency of the transfer (e.g. whether the data is transferred on a one-off or continuous basis).</w:t>
      </w:r>
    </w:p>
    <w:p w14:paraId="6136B194"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0A476B9C" w14:textId="77777777" w:rsidR="00231A79" w:rsidRPr="00F928BF" w:rsidRDefault="00231A79" w:rsidP="00CF614E">
      <w:pPr>
        <w:spacing w:before="60" w:after="160" w:line="276" w:lineRule="auto"/>
        <w:rPr>
          <w:rFonts w:cs="Arial"/>
          <w:i/>
          <w:noProof/>
          <w:sz w:val="20"/>
        </w:rPr>
      </w:pPr>
      <w:r w:rsidRPr="00F928BF">
        <w:rPr>
          <w:rFonts w:cs="Arial"/>
          <w:i/>
          <w:noProof/>
          <w:sz w:val="20"/>
        </w:rPr>
        <w:t>Nature of the processing</w:t>
      </w:r>
    </w:p>
    <w:p w14:paraId="70F8084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76626601" w14:textId="77777777" w:rsidR="00231A79" w:rsidRPr="00F928BF" w:rsidRDefault="00231A79" w:rsidP="00CF614E">
      <w:pPr>
        <w:spacing w:before="60" w:after="160" w:line="276" w:lineRule="auto"/>
        <w:rPr>
          <w:rFonts w:cs="Arial"/>
          <w:i/>
          <w:noProof/>
          <w:sz w:val="20"/>
        </w:rPr>
      </w:pPr>
      <w:r w:rsidRPr="00F928BF">
        <w:rPr>
          <w:rFonts w:cs="Arial"/>
          <w:i/>
          <w:noProof/>
          <w:sz w:val="20"/>
        </w:rPr>
        <w:t>Purpose(s) of the data transfer and further processing</w:t>
      </w:r>
    </w:p>
    <w:p w14:paraId="37F028E1"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135D049A" w14:textId="77777777" w:rsidR="00231A79" w:rsidRPr="00F928BF" w:rsidRDefault="00231A79" w:rsidP="00CF614E">
      <w:pPr>
        <w:spacing w:before="60" w:after="160" w:line="276" w:lineRule="auto"/>
        <w:rPr>
          <w:rFonts w:cs="Arial"/>
          <w:i/>
          <w:noProof/>
          <w:sz w:val="20"/>
        </w:rPr>
      </w:pPr>
      <w:r w:rsidRPr="00F928BF">
        <w:rPr>
          <w:rFonts w:cs="Arial"/>
          <w:i/>
          <w:noProof/>
          <w:sz w:val="20"/>
        </w:rPr>
        <w:t xml:space="preserve">The period for which the personal data will be retained, or, if that is not possible, the criteria used to determine that period </w:t>
      </w:r>
    </w:p>
    <w:p w14:paraId="728638A5"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223814B2"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 specify subject matter, nature and duration of the processing</w:t>
      </w:r>
    </w:p>
    <w:p w14:paraId="5C7EA2CA"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01380D15" w14:textId="77777777" w:rsidR="00231A79" w:rsidRPr="00F928BF" w:rsidRDefault="00231A79" w:rsidP="00CF614E">
      <w:pPr>
        <w:spacing w:before="60" w:after="160" w:line="276" w:lineRule="auto"/>
        <w:rPr>
          <w:rFonts w:cs="Arial"/>
          <w:b/>
          <w:noProof/>
          <w:sz w:val="20"/>
        </w:rPr>
      </w:pPr>
    </w:p>
    <w:p w14:paraId="5E5A8F1B" w14:textId="77777777" w:rsidR="00231A79" w:rsidRPr="00F928BF" w:rsidRDefault="00231A79" w:rsidP="00CF614E">
      <w:pPr>
        <w:spacing w:before="60" w:after="160" w:line="276" w:lineRule="auto"/>
        <w:ind w:left="850"/>
        <w:rPr>
          <w:rFonts w:cs="Arial"/>
          <w:b/>
          <w:noProof/>
          <w:sz w:val="20"/>
        </w:rPr>
      </w:pPr>
      <w:r w:rsidRPr="00F928BF">
        <w:rPr>
          <w:rFonts w:cs="Arial"/>
          <w:b/>
          <w:noProof/>
          <w:sz w:val="20"/>
        </w:rPr>
        <w:t>C. COMPETENT SUPERVISORY AUTHORITY</w:t>
      </w:r>
    </w:p>
    <w:p w14:paraId="5330ECA7" w14:textId="77777777" w:rsidR="00231A79" w:rsidRPr="00F928BF" w:rsidRDefault="00231A79" w:rsidP="00CF614E">
      <w:pPr>
        <w:spacing w:before="60" w:after="160" w:line="276" w:lineRule="auto"/>
        <w:rPr>
          <w:rFonts w:cs="Arial"/>
          <w:i/>
          <w:noProof/>
          <w:sz w:val="20"/>
        </w:rPr>
      </w:pPr>
      <w:r w:rsidRPr="00F928BF">
        <w:rPr>
          <w:rFonts w:cs="Arial"/>
          <w:i/>
          <w:noProof/>
          <w:sz w:val="20"/>
        </w:rPr>
        <w:t>Identify the competent supervisory authority/ies in accordance with Clause 13</w:t>
      </w:r>
    </w:p>
    <w:p w14:paraId="27F8693C" w14:textId="77777777" w:rsidR="00CF614E" w:rsidRDefault="00231A79" w:rsidP="00CF614E">
      <w:pPr>
        <w:spacing w:before="60" w:after="160" w:line="276" w:lineRule="auto"/>
        <w:rPr>
          <w:rFonts w:cs="Arial"/>
          <w:iCs/>
          <w:noProof/>
          <w:sz w:val="20"/>
        </w:rPr>
      </w:pPr>
      <w:r w:rsidRPr="00F928BF">
        <w:rPr>
          <w:rFonts w:cs="Arial"/>
          <w:iCs/>
          <w:noProof/>
          <w:sz w:val="20"/>
        </w:rPr>
        <w:t>Data Protection Commission of Ireland</w:t>
      </w:r>
    </w:p>
    <w:p w14:paraId="16F3B2EA" w14:textId="158199DD" w:rsidR="00231A79" w:rsidRPr="00F928BF" w:rsidRDefault="00231A79" w:rsidP="00CF614E">
      <w:pPr>
        <w:spacing w:before="60" w:after="160" w:line="276" w:lineRule="auto"/>
        <w:rPr>
          <w:rFonts w:cs="Arial"/>
          <w:b/>
          <w:iCs/>
          <w:noProof/>
          <w:sz w:val="20"/>
          <w:u w:val="single"/>
        </w:rPr>
      </w:pPr>
      <w:r w:rsidRPr="00F928BF">
        <w:rPr>
          <w:rFonts w:cs="Arial"/>
          <w:b/>
          <w:iCs/>
          <w:noProof/>
          <w:sz w:val="20"/>
          <w:u w:val="single"/>
        </w:rPr>
        <w:br w:type="page"/>
      </w:r>
    </w:p>
    <w:p w14:paraId="1E23723B"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t>ANNEX II - TECHNICAL AND ORGANISATIONAL MEASURES INCLUDING TECHNICAL AND ORGANISATIONAL MEASURES TO ENSURE THE SECURITY OF THE DATA</w:t>
      </w:r>
    </w:p>
    <w:p w14:paraId="50E21640"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0C7C86C5" w14:textId="77777777" w:rsidR="00231A79" w:rsidRPr="00F928BF" w:rsidRDefault="00231A79" w:rsidP="00CF614E">
      <w:pPr>
        <w:spacing w:before="60" w:after="160" w:line="276" w:lineRule="auto"/>
        <w:rPr>
          <w:rFonts w:cs="Arial"/>
          <w:noProof/>
          <w:sz w:val="20"/>
        </w:rPr>
      </w:pPr>
      <w:r w:rsidRPr="00F928BF">
        <w:rPr>
          <w:rFonts w:cs="Arial"/>
          <w:noProof/>
          <w:sz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204AEE2A" w14:textId="77777777" w:rsidR="00231A79" w:rsidRPr="00F928BF" w:rsidRDefault="00231A79" w:rsidP="00CF614E">
      <w:pPr>
        <w:spacing w:before="60" w:after="160" w:line="276" w:lineRule="auto"/>
        <w:rPr>
          <w:rFonts w:cs="Arial"/>
          <w:i/>
          <w:noProof/>
          <w:sz w:val="20"/>
        </w:rPr>
      </w:pPr>
      <w:r w:rsidRPr="00F928BF">
        <w:rPr>
          <w:rFonts w:cs="Arial"/>
          <w:i/>
          <w:noProof/>
          <w:sz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759F7661" w14:textId="797F33D9" w:rsidR="00231A79" w:rsidRPr="00F928BF" w:rsidRDefault="00231A79" w:rsidP="00CF614E">
      <w:pPr>
        <w:spacing w:before="60" w:after="160" w:line="276" w:lineRule="auto"/>
        <w:rPr>
          <w:rFonts w:cs="Arial"/>
          <w:i/>
          <w:iCs/>
          <w:noProof/>
          <w:sz w:val="20"/>
        </w:rPr>
      </w:pPr>
      <w:r w:rsidRPr="00F928BF">
        <w:rPr>
          <w:rFonts w:cs="Arial"/>
          <w:i/>
          <w:noProof/>
          <w:sz w:val="20"/>
        </w:rPr>
        <w:t xml:space="preserve">If you have enquiries about the British Council possible measure for this Agreement, </w:t>
      </w:r>
      <w:r w:rsidRPr="00F928BF">
        <w:rPr>
          <w:rFonts w:cs="Arial"/>
          <w:i/>
          <w:iCs/>
          <w:sz w:val="20"/>
        </w:rPr>
        <w:t xml:space="preserve">then please contact the British Council’s Information Governance &amp; Risk Management Team </w:t>
      </w:r>
      <w:r w:rsidRPr="00F928BF">
        <w:rPr>
          <w:rFonts w:cs="Arial"/>
          <w:i/>
          <w:iCs/>
          <w:noProof/>
          <w:sz w:val="20"/>
        </w:rPr>
        <w:t>(</w:t>
      </w:r>
      <w:hyperlink r:id="rId23" w:history="1">
        <w:r w:rsidRPr="00F928BF">
          <w:rPr>
            <w:rStyle w:val="Hyperlink"/>
            <w:rFonts w:cs="Arial"/>
            <w:i/>
            <w:iCs/>
            <w:noProof/>
            <w:sz w:val="20"/>
          </w:rPr>
          <w:t>InfoGovernance@britishcouncil.org</w:t>
        </w:r>
      </w:hyperlink>
      <w:r w:rsidRPr="00F928BF">
        <w:rPr>
          <w:rFonts w:cs="Arial"/>
          <w:i/>
          <w:iCs/>
          <w:noProof/>
          <w:sz w:val="20"/>
        </w:rPr>
        <w:t xml:space="preserve">) for further guidance - </w:t>
      </w:r>
      <w:r w:rsidRPr="00F928BF">
        <w:rPr>
          <w:rFonts w:cs="Arial"/>
          <w:b/>
          <w:bCs/>
          <w:i/>
          <w:iCs/>
          <w:sz w:val="20"/>
        </w:rPr>
        <w:t>Delete this paragraph before finalising and signing the Agreement</w:t>
      </w:r>
    </w:p>
    <w:p w14:paraId="018D5F21" w14:textId="77777777" w:rsidR="00231A79" w:rsidRPr="00F928BF" w:rsidRDefault="00231A79" w:rsidP="00CF614E">
      <w:pPr>
        <w:spacing w:before="60" w:after="160" w:line="276" w:lineRule="auto"/>
        <w:rPr>
          <w:rFonts w:cs="Arial"/>
          <w:i/>
          <w:noProof/>
          <w:sz w:val="20"/>
          <w:highlight w:val="yellow"/>
        </w:rPr>
      </w:pPr>
      <w:r w:rsidRPr="00F928BF">
        <w:rPr>
          <w:rFonts w:cs="Arial"/>
          <w:i/>
          <w:noProof/>
          <w:sz w:val="20"/>
          <w:highlight w:val="yellow"/>
        </w:rPr>
        <w:t>[Examples of possible measures:</w:t>
      </w:r>
    </w:p>
    <w:p w14:paraId="27871A14" w14:textId="77777777" w:rsidR="00231A79" w:rsidRPr="00F928BF" w:rsidRDefault="00231A79" w:rsidP="00CF614E">
      <w:pPr>
        <w:spacing w:before="60" w:after="160" w:line="276" w:lineRule="auto"/>
        <w:ind w:firstLine="720"/>
        <w:rPr>
          <w:rFonts w:cs="Arial"/>
          <w:i/>
          <w:noProof/>
          <w:sz w:val="20"/>
          <w:highlight w:val="yellow"/>
          <w:u w:val="single"/>
        </w:rPr>
      </w:pPr>
      <w:r w:rsidRPr="00F928BF">
        <w:rPr>
          <w:rFonts w:cs="Arial"/>
          <w:i/>
          <w:noProof/>
          <w:sz w:val="20"/>
          <w:highlight w:val="yellow"/>
        </w:rPr>
        <w:t>Measures of pseudonymisation and encryption of personal data</w:t>
      </w:r>
    </w:p>
    <w:p w14:paraId="050047BD"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ongoing confidentiality, integrity, availability and resilience of processing systems and services</w:t>
      </w:r>
    </w:p>
    <w:p w14:paraId="76CCCDCC"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the ability to restore the availability and access to personal data in a timely manner in the event of a physical or technical incident</w:t>
      </w:r>
    </w:p>
    <w:p w14:paraId="2A001325"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Processes for regularly testing, assessing and evaluating the effectiveness of technical and organisational measures in order to ensure the security of the processing</w:t>
      </w:r>
    </w:p>
    <w:p w14:paraId="5FEB3041"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user identification and authorisation</w:t>
      </w:r>
    </w:p>
    <w:p w14:paraId="5CA72832" w14:textId="77777777" w:rsidR="00231A79" w:rsidRPr="00F928BF" w:rsidRDefault="00231A79" w:rsidP="00CF614E">
      <w:pPr>
        <w:spacing w:before="60" w:after="160" w:line="276" w:lineRule="auto"/>
        <w:rPr>
          <w:rFonts w:cs="Arial"/>
          <w:i/>
          <w:noProof/>
          <w:sz w:val="20"/>
          <w:highlight w:val="yellow"/>
        </w:rPr>
      </w:pPr>
      <w:r w:rsidRPr="00F928BF">
        <w:rPr>
          <w:rFonts w:cs="Arial"/>
          <w:i/>
          <w:noProof/>
          <w:sz w:val="20"/>
          <w:highlight w:val="yellow"/>
        </w:rPr>
        <w:tab/>
        <w:t>Measures for the protection of data during transmission</w:t>
      </w:r>
    </w:p>
    <w:p w14:paraId="13BDE64D"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the protection of data during storage</w:t>
      </w:r>
    </w:p>
    <w:p w14:paraId="7738CD2B"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physical security of locations at which personal data are processed</w:t>
      </w:r>
    </w:p>
    <w:p w14:paraId="5923E979"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events logging</w:t>
      </w:r>
    </w:p>
    <w:p w14:paraId="51C0B4BA"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system configuration, including default configuration</w:t>
      </w:r>
    </w:p>
    <w:p w14:paraId="68E22161"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internal IT and IT security governance and management</w:t>
      </w:r>
    </w:p>
    <w:p w14:paraId="46276FF6"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certification/assurance of processes and products</w:t>
      </w:r>
    </w:p>
    <w:p w14:paraId="71FF1585"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data minimisation</w:t>
      </w:r>
    </w:p>
    <w:p w14:paraId="61E97165"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data quality</w:t>
      </w:r>
    </w:p>
    <w:p w14:paraId="53B0270D"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limited data retention</w:t>
      </w:r>
    </w:p>
    <w:p w14:paraId="27D70520"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accountability</w:t>
      </w:r>
    </w:p>
    <w:p w14:paraId="7EEC6993" w14:textId="77777777" w:rsidR="00231A79" w:rsidRPr="00F928BF" w:rsidRDefault="00231A79" w:rsidP="00CF614E">
      <w:pPr>
        <w:spacing w:before="60" w:after="160" w:line="276" w:lineRule="auto"/>
        <w:ind w:firstLine="720"/>
        <w:rPr>
          <w:rFonts w:cs="Arial"/>
          <w:i/>
          <w:noProof/>
          <w:sz w:val="20"/>
        </w:rPr>
      </w:pPr>
      <w:r w:rsidRPr="00F928BF">
        <w:rPr>
          <w:rFonts w:cs="Arial"/>
          <w:i/>
          <w:noProof/>
          <w:sz w:val="20"/>
          <w:highlight w:val="yellow"/>
        </w:rPr>
        <w:lastRenderedPageBreak/>
        <w:t>Measures for allowing data portability and ensuring erasure]</w:t>
      </w:r>
    </w:p>
    <w:p w14:paraId="4E9B1B25" w14:textId="77777777" w:rsidR="00231A79" w:rsidRPr="00F928BF" w:rsidRDefault="00231A79" w:rsidP="00CF614E">
      <w:pPr>
        <w:spacing w:before="60" w:after="160" w:line="276" w:lineRule="auto"/>
        <w:rPr>
          <w:rFonts w:cs="Arial"/>
          <w:b/>
          <w:noProof/>
          <w:sz w:val="20"/>
          <w:highlight w:val="lightGray"/>
        </w:rPr>
      </w:pPr>
    </w:p>
    <w:p w14:paraId="2F6D4644"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w:t>
      </w:r>
      <w:r w:rsidRPr="00F928BF">
        <w:rPr>
          <w:rFonts w:cs="Arial"/>
          <w:noProof/>
          <w:sz w:val="20"/>
        </w:rPr>
        <w:t xml:space="preserve"> </w:t>
      </w:r>
      <w:r w:rsidRPr="00F928BF">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0E2D60CB" w14:textId="77777777" w:rsidR="00231A79" w:rsidRPr="00F928BF" w:rsidRDefault="00231A79" w:rsidP="00CF614E">
      <w:pPr>
        <w:spacing w:before="60" w:after="160" w:line="276" w:lineRule="auto"/>
        <w:rPr>
          <w:rFonts w:cs="Arial"/>
          <w:noProof/>
          <w:sz w:val="20"/>
        </w:rPr>
      </w:pPr>
      <w:r w:rsidRPr="00F928BF">
        <w:rPr>
          <w:rFonts w:cs="Arial"/>
          <w:i/>
          <w:noProof/>
          <w:sz w:val="20"/>
          <w:highlight w:val="yellow"/>
        </w:rPr>
        <w:t>………………………..</w:t>
      </w:r>
    </w:p>
    <w:p w14:paraId="6C4EDE09" w14:textId="6CB747FD" w:rsidR="00231A79" w:rsidRPr="00F928BF" w:rsidRDefault="00231A79" w:rsidP="00CF614E">
      <w:pPr>
        <w:spacing w:before="60" w:after="160" w:line="276" w:lineRule="auto"/>
        <w:rPr>
          <w:rFonts w:cs="Arial"/>
          <w:b/>
          <w:noProof/>
          <w:sz w:val="20"/>
          <w:u w:val="single"/>
        </w:rPr>
      </w:pPr>
      <w:r w:rsidRPr="00F928BF">
        <w:rPr>
          <w:rFonts w:cs="Arial"/>
          <w:noProof/>
          <w:sz w:val="20"/>
        </w:rPr>
        <w:br w:type="page"/>
      </w:r>
      <w:r w:rsidRPr="00F928BF">
        <w:rPr>
          <w:rFonts w:cs="Arial"/>
          <w:b/>
          <w:noProof/>
          <w:sz w:val="20"/>
          <w:u w:val="single"/>
        </w:rPr>
        <w:lastRenderedPageBreak/>
        <w:t>ANNEX III – LIST OF SUB-PROCESSORS</w:t>
      </w:r>
    </w:p>
    <w:p w14:paraId="28A8F535" w14:textId="77777777" w:rsidR="00231A79" w:rsidRPr="00F928BF" w:rsidRDefault="00231A79" w:rsidP="00CF614E">
      <w:pPr>
        <w:numPr>
          <w:ilvl w:val="1"/>
          <w:numId w:val="0"/>
        </w:numPr>
        <w:spacing w:before="60" w:after="160" w:line="276" w:lineRule="auto"/>
        <w:rPr>
          <w:rFonts w:cs="Arial"/>
          <w:noProof/>
          <w:sz w:val="20"/>
        </w:rPr>
      </w:pPr>
      <w:r w:rsidRPr="00F928BF">
        <w:rPr>
          <w:rFonts w:cs="Arial"/>
          <w:noProof/>
          <w:sz w:val="20"/>
        </w:rPr>
        <w:t xml:space="preserve">The controller has authorised the use of the following sub-processors: </w:t>
      </w:r>
    </w:p>
    <w:p w14:paraId="74D3C87E" w14:textId="77777777" w:rsidR="00231A79" w:rsidRPr="00F928BF" w:rsidRDefault="00231A79" w:rsidP="00CF614E">
      <w:pPr>
        <w:spacing w:before="60" w:after="160" w:line="276" w:lineRule="auto"/>
        <w:rPr>
          <w:rFonts w:cs="Arial"/>
          <w:noProof/>
          <w:sz w:val="20"/>
        </w:rPr>
      </w:pPr>
    </w:p>
    <w:p w14:paraId="7BBF8C9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1. Name: </w:t>
      </w:r>
      <w:r w:rsidRPr="00F928BF">
        <w:rPr>
          <w:rFonts w:cs="Arial"/>
          <w:i/>
          <w:noProof/>
          <w:sz w:val="20"/>
          <w:highlight w:val="yellow"/>
        </w:rPr>
        <w:t>………………………..</w:t>
      </w:r>
    </w:p>
    <w:p w14:paraId="7E81A91D"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Address: </w:t>
      </w:r>
      <w:r w:rsidRPr="00F928BF">
        <w:rPr>
          <w:rFonts w:cs="Arial"/>
          <w:i/>
          <w:noProof/>
          <w:sz w:val="20"/>
          <w:highlight w:val="yellow"/>
        </w:rPr>
        <w:t>………………………..</w:t>
      </w:r>
    </w:p>
    <w:p w14:paraId="4F41AE27"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25C2E84F"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Description of processing (including a clear delimitation of responsibilities in case several sub-processors are authorised): </w:t>
      </w:r>
      <w:r w:rsidRPr="00F928BF">
        <w:rPr>
          <w:rFonts w:cs="Arial"/>
          <w:i/>
          <w:noProof/>
          <w:sz w:val="20"/>
          <w:highlight w:val="yellow"/>
        </w:rPr>
        <w:t>………………………..</w:t>
      </w:r>
    </w:p>
    <w:p w14:paraId="36DA5684" w14:textId="77777777" w:rsidR="00297E66" w:rsidRPr="00CF614E" w:rsidRDefault="00297E66" w:rsidP="00CF614E">
      <w:pPr>
        <w:spacing w:before="60" w:after="160" w:line="276" w:lineRule="auto"/>
        <w:rPr>
          <w:rFonts w:cs="Arial"/>
          <w:sz w:val="20"/>
          <w:u w:val="single"/>
        </w:rPr>
      </w:pPr>
    </w:p>
    <w:p w14:paraId="2F168A6D" w14:textId="77777777" w:rsidR="00D13187" w:rsidRPr="00CF614E" w:rsidRDefault="00D13187" w:rsidP="00CF614E">
      <w:pPr>
        <w:spacing w:before="60" w:after="160" w:line="276" w:lineRule="auto"/>
        <w:rPr>
          <w:rFonts w:cs="Arial"/>
          <w:sz w:val="20"/>
        </w:rPr>
      </w:pPr>
    </w:p>
    <w:p w14:paraId="0EC94287" w14:textId="77777777" w:rsidR="00D35FA4" w:rsidRPr="004B1C0A" w:rsidRDefault="00D13187" w:rsidP="00CF614E">
      <w:pPr>
        <w:spacing w:before="60" w:after="160" w:line="276" w:lineRule="auto"/>
        <w:ind w:left="720" w:firstLine="3533"/>
        <w:rPr>
          <w:rFonts w:cs="Arial"/>
          <w:b/>
          <w:bCs/>
          <w:szCs w:val="22"/>
          <w:u w:val="single"/>
        </w:rPr>
      </w:pPr>
      <w:r>
        <w:rPr>
          <w:rFonts w:cs="Arial"/>
          <w:szCs w:val="22"/>
        </w:rPr>
        <w:br w:type="page"/>
      </w:r>
      <w:r w:rsidRPr="004B1C0A">
        <w:rPr>
          <w:rFonts w:cs="Arial"/>
          <w:b/>
          <w:bCs/>
          <w:szCs w:val="22"/>
          <w:u w:val="single"/>
        </w:rPr>
        <w:lastRenderedPageBreak/>
        <w:t>Schedule 6</w:t>
      </w:r>
    </w:p>
    <w:p w14:paraId="5A0A0118" w14:textId="77777777" w:rsidR="00D13187" w:rsidRDefault="00D13187" w:rsidP="00CF614E">
      <w:pPr>
        <w:spacing w:before="60" w:after="160" w:line="276" w:lineRule="auto"/>
        <w:jc w:val="center"/>
        <w:rPr>
          <w:rFonts w:cs="Arial"/>
          <w:szCs w:val="22"/>
        </w:rPr>
      </w:pPr>
      <w:r w:rsidRPr="00281673">
        <w:rPr>
          <w:rFonts w:cs="Arial"/>
          <w:szCs w:val="22"/>
        </w:rPr>
        <w:t xml:space="preserve">British Council </w:t>
      </w:r>
      <w:r w:rsidRPr="004B1C0A">
        <w:t>Research</w:t>
      </w:r>
      <w:r w:rsidRPr="00281673">
        <w:rPr>
          <w:rFonts w:cs="Arial"/>
          <w:szCs w:val="22"/>
        </w:rPr>
        <w:t xml:space="preserve"> Ethics Policy</w:t>
      </w:r>
    </w:p>
    <w:p w14:paraId="4CD8DD92" w14:textId="77777777" w:rsidR="00D13187" w:rsidRPr="00D13187" w:rsidRDefault="004B1C0A" w:rsidP="00CF614E">
      <w:pPr>
        <w:spacing w:before="60" w:after="160" w:line="276" w:lineRule="auto"/>
        <w:jc w:val="center"/>
        <w:rPr>
          <w:rFonts w:cs="Arial"/>
          <w:i/>
          <w:iCs/>
          <w:szCs w:val="22"/>
        </w:rPr>
      </w:pPr>
      <w:r>
        <w:object w:dxaOrig="1541" w:dyaOrig="998" w14:anchorId="4EA0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6pt;height:51.25pt" o:ole="">
            <v:imagedata r:id="rId24" o:title=""/>
          </v:shape>
          <o:OLEObject Type="Embed" ProgID="AcroExch.Document.DC" ShapeID="_x0000_i1026" DrawAspect="Icon" ObjectID="_1741360704" r:id="rId25"/>
        </w:object>
      </w:r>
    </w:p>
    <w:sectPr w:rsidR="00D13187" w:rsidRPr="00D13187">
      <w:headerReference w:type="first" r:id="rId26"/>
      <w:footnotePr>
        <w:numRestart w:val="eachSect"/>
      </w:footnotePr>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DFC3" w14:textId="77777777" w:rsidR="00FE1F23" w:rsidRDefault="00FE1F23">
      <w:r>
        <w:separator/>
      </w:r>
    </w:p>
  </w:endnote>
  <w:endnote w:type="continuationSeparator" w:id="0">
    <w:p w14:paraId="1605F60A" w14:textId="77777777" w:rsidR="00FE1F23" w:rsidRDefault="00F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panose1 w:val="02090304030505020304"/>
    <w:charset w:val="00"/>
    <w:family w:val="roman"/>
    <w:pitch w:val="variable"/>
    <w:sig w:usb0="00000003" w:usb1="00000000" w:usb2="00000000" w:usb3="00000000" w:csb0="00000001" w:csb1="00000000"/>
  </w:font>
  <w:font w:name="British Council Sans">
    <w:altName w:val="Swiss 721 Roman"/>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B2A" w14:textId="20509456" w:rsidR="00096922" w:rsidRPr="00EA5375" w:rsidRDefault="00096922">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14:paraId="7AE2E96B" w14:textId="10A1D6BB" w:rsidR="00096922" w:rsidRPr="005A6D3D" w:rsidRDefault="00CF614E" w:rsidP="00CF614E">
    <w:pPr>
      <w:pStyle w:val="Footer"/>
      <w:tabs>
        <w:tab w:val="clear" w:pos="4153"/>
        <w:tab w:val="clear" w:pos="8306"/>
        <w:tab w:val="left" w:pos="645"/>
      </w:tabs>
      <w:jc w:val="both"/>
      <w:rPr>
        <w:sz w:val="16"/>
        <w:szCs w:val="16"/>
      </w:rPr>
    </w:pPr>
    <w:r>
      <w:rPr>
        <w:sz w:val="16"/>
        <w:szCs w:val="16"/>
      </w:rPr>
      <w:t xml:space="preserve">Last Updated: </w:t>
    </w:r>
    <w:r w:rsidR="00012BC6" w:rsidRPr="00012BC6">
      <w:rPr>
        <w:sz w:val="16"/>
        <w:szCs w:val="16"/>
      </w:rPr>
      <w:t>27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04" w14:textId="68993839" w:rsidR="00096922" w:rsidRPr="0004199D" w:rsidRDefault="00096922">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14:paraId="1356A357" w14:textId="4B5EEB07" w:rsidR="00096922" w:rsidRPr="005A6D3D" w:rsidRDefault="005C660E" w:rsidP="005C660E">
    <w:pPr>
      <w:pStyle w:val="Footer"/>
      <w:tabs>
        <w:tab w:val="clear" w:pos="4153"/>
        <w:tab w:val="clear" w:pos="8306"/>
        <w:tab w:val="left" w:pos="645"/>
      </w:tabs>
      <w:jc w:val="both"/>
      <w:rPr>
        <w:sz w:val="16"/>
        <w:szCs w:val="16"/>
      </w:rPr>
    </w:pPr>
    <w:r>
      <w:rPr>
        <w:sz w:val="16"/>
        <w:szCs w:val="16"/>
      </w:rPr>
      <w:t xml:space="preserve">Last </w:t>
    </w:r>
    <w:r w:rsidR="00CF614E">
      <w:rPr>
        <w:sz w:val="16"/>
        <w:szCs w:val="16"/>
      </w:rPr>
      <w:t>U</w:t>
    </w:r>
    <w:r>
      <w:rPr>
        <w:sz w:val="16"/>
        <w:szCs w:val="16"/>
      </w:rPr>
      <w:t>pdated</w:t>
    </w:r>
    <w:r w:rsidR="00CF614E">
      <w:rPr>
        <w:sz w:val="16"/>
        <w:szCs w:val="16"/>
      </w:rPr>
      <w:t>:</w:t>
    </w:r>
    <w:r>
      <w:rPr>
        <w:sz w:val="16"/>
        <w:szCs w:val="16"/>
      </w:rPr>
      <w:t xml:space="preserve"> </w:t>
    </w:r>
    <w:r w:rsidR="00012BC6" w:rsidRPr="00012BC6">
      <w:rPr>
        <w:sz w:val="16"/>
        <w:szCs w:val="16"/>
      </w:rPr>
      <w:t>27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FA70" w14:textId="77777777" w:rsidR="00FE1F23" w:rsidRDefault="00FE1F23">
      <w:r>
        <w:separator/>
      </w:r>
    </w:p>
  </w:footnote>
  <w:footnote w:type="continuationSeparator" w:id="0">
    <w:p w14:paraId="682C974F" w14:textId="77777777" w:rsidR="00FE1F23" w:rsidRDefault="00FE1F23">
      <w:r>
        <w:continuationSeparator/>
      </w:r>
    </w:p>
  </w:footnote>
  <w:footnote w:id="1">
    <w:p w14:paraId="76AF1FC3" w14:textId="77777777" w:rsidR="008D2EA4" w:rsidRPr="002512B9" w:rsidRDefault="008D2EA4" w:rsidP="008D2EA4">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7627693" w14:textId="77777777" w:rsidR="008D2EA4" w:rsidRPr="002512B9" w:rsidRDefault="008D2EA4" w:rsidP="008D2EA4">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576BAD42" w14:textId="77777777" w:rsidR="008D2EA4" w:rsidRPr="002512B9" w:rsidRDefault="008D2EA4" w:rsidP="008D2EA4">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58E29E3B" w14:textId="15DBB29B" w:rsidR="003F12CC" w:rsidRDefault="003F12CC" w:rsidP="003F12CC">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4156E5E2" w14:textId="77777777" w:rsidR="00231A79" w:rsidRPr="00CF614E" w:rsidRDefault="00231A79" w:rsidP="00231A79">
      <w:pPr>
        <w:pStyle w:val="FootnoteText"/>
        <w:ind w:left="284" w:hanging="284"/>
        <w:rPr>
          <w:sz w:val="16"/>
          <w:szCs w:val="16"/>
        </w:rPr>
      </w:pPr>
      <w:r w:rsidRPr="00CF614E">
        <w:rPr>
          <w:rStyle w:val="FootnoteReference"/>
          <w:sz w:val="16"/>
          <w:szCs w:val="16"/>
        </w:rPr>
        <w:footnoteRef/>
      </w:r>
      <w:r w:rsidRPr="00CF614E">
        <w:rPr>
          <w:sz w:val="16"/>
          <w:szCs w:val="16"/>
        </w:rPr>
        <w:t xml:space="preserve"> </w:t>
      </w:r>
      <w:r w:rsidRPr="00CF614E">
        <w:rPr>
          <w:sz w:val="16"/>
          <w:szCs w:val="16"/>
        </w:rP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3DBDD802" w14:textId="77777777" w:rsidR="00231A79" w:rsidRDefault="00231A79" w:rsidP="00231A79">
      <w:pPr>
        <w:pStyle w:val="FootnoteText"/>
      </w:pPr>
    </w:p>
  </w:footnote>
  <w:footnote w:id="6">
    <w:p w14:paraId="37149473"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This requirement may be satisfied by the sub-processor acceding to these Clauses under the appropriate Module, in accordance with Clause 7.</w:t>
      </w:r>
    </w:p>
  </w:footnote>
  <w:footnote w:id="7">
    <w:p w14:paraId="2B8FE3CF"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CF614E" w14:paraId="43ED98B3" w14:textId="77777777" w:rsidTr="006C3CE9">
      <w:trPr>
        <w:trHeight w:hRule="exact" w:val="1280"/>
      </w:trPr>
      <w:tc>
        <w:tcPr>
          <w:tcW w:w="3969" w:type="dxa"/>
          <w:tcBorders>
            <w:bottom w:val="single" w:sz="4" w:space="0" w:color="auto"/>
          </w:tcBorders>
        </w:tcPr>
        <w:p w14:paraId="2963A001" w14:textId="77777777" w:rsidR="00CF614E" w:rsidRDefault="005476A3" w:rsidP="00CF614E">
          <w:pPr>
            <w:pStyle w:val="Header"/>
            <w:jc w:val="left"/>
          </w:pPr>
          <w:bookmarkStart w:id="162" w:name="bclogo"/>
          <w:r>
            <w:pict w14:anchorId="04B4D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30.55pt" o:ole="">
                <v:imagedata r:id="rId1" o:title="BC"/>
              </v:shape>
            </w:pict>
          </w:r>
          <w:bookmarkEnd w:id="162"/>
        </w:p>
      </w:tc>
      <w:tc>
        <w:tcPr>
          <w:tcW w:w="5954" w:type="dxa"/>
          <w:tcBorders>
            <w:bottom w:val="single" w:sz="4" w:space="0" w:color="auto"/>
          </w:tcBorders>
        </w:tcPr>
        <w:p w14:paraId="6DFDFD5C" w14:textId="77777777" w:rsidR="00CF614E" w:rsidRDefault="00CF614E" w:rsidP="00CF614E">
          <w:pPr>
            <w:pStyle w:val="Header"/>
            <w:tabs>
              <w:tab w:val="clear" w:pos="4153"/>
              <w:tab w:val="clear" w:pos="8306"/>
            </w:tabs>
          </w:pPr>
          <w:r>
            <w:t>Agreement for the purchase of research services</w:t>
          </w:r>
        </w:p>
      </w:tc>
    </w:tr>
  </w:tbl>
  <w:p w14:paraId="22699054" w14:textId="77777777" w:rsidR="00CF614E" w:rsidRPr="00CF614E" w:rsidRDefault="00CF614E" w:rsidP="00CF614E">
    <w:pPr>
      <w:pStyle w:val="Header"/>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E4D" w14:textId="77777777" w:rsidR="00CF614E" w:rsidRPr="00CF614E" w:rsidRDefault="00CF614E" w:rsidP="00CF614E">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453"/>
        </w:tabs>
        <w:ind w:left="453" w:hanging="567"/>
      </w:pPr>
    </w:lvl>
    <w:lvl w:ilvl="1">
      <w:start w:val="1"/>
      <w:numFmt w:val="decimal"/>
      <w:lvlText w:val="%1.%2"/>
      <w:lvlJc w:val="left"/>
      <w:pPr>
        <w:tabs>
          <w:tab w:val="num" w:pos="1020"/>
        </w:tabs>
        <w:ind w:left="1020" w:hanging="567"/>
      </w:pPr>
    </w:lvl>
    <w:lvl w:ilvl="2">
      <w:start w:val="1"/>
      <w:numFmt w:val="decimal"/>
      <w:lvlText w:val="%1.%2.%3"/>
      <w:lvlJc w:val="left"/>
      <w:pPr>
        <w:tabs>
          <w:tab w:val="num" w:pos="1587"/>
        </w:tabs>
        <w:ind w:left="1587" w:hanging="567"/>
      </w:pPr>
    </w:lvl>
    <w:lvl w:ilvl="3">
      <w:start w:val="1"/>
      <w:numFmt w:val="decimal"/>
      <w:lvlText w:val="%1.%2.%3.%4"/>
      <w:lvlJc w:val="left"/>
      <w:pPr>
        <w:tabs>
          <w:tab w:val="num" w:pos="2307"/>
        </w:tabs>
        <w:ind w:left="2154" w:hanging="567"/>
      </w:pPr>
    </w:lvl>
    <w:lvl w:ilvl="4">
      <w:start w:val="1"/>
      <w:numFmt w:val="decimal"/>
      <w:lvlText w:val="%1.%2.%3.%4.%5"/>
      <w:lvlJc w:val="left"/>
      <w:pPr>
        <w:tabs>
          <w:tab w:val="num" w:pos="2667"/>
        </w:tabs>
        <w:ind w:left="2154" w:hanging="567"/>
      </w:pPr>
    </w:lvl>
    <w:lvl w:ilvl="5">
      <w:start w:val="1"/>
      <w:numFmt w:val="decimal"/>
      <w:lvlText w:val="%1.%2.%3.%4.%5.%6"/>
      <w:lvlJc w:val="left"/>
      <w:pPr>
        <w:tabs>
          <w:tab w:val="num" w:pos="2667"/>
        </w:tabs>
        <w:ind w:left="2154" w:hanging="567"/>
      </w:pPr>
    </w:lvl>
    <w:lvl w:ilvl="6">
      <w:start w:val="1"/>
      <w:numFmt w:val="decimal"/>
      <w:lvlText w:val="%1.%2.%3.%4.%5.%6.%7"/>
      <w:lvlJc w:val="left"/>
      <w:pPr>
        <w:tabs>
          <w:tab w:val="num" w:pos="3027"/>
        </w:tabs>
        <w:ind w:left="2154" w:hanging="567"/>
      </w:pPr>
    </w:lvl>
    <w:lvl w:ilvl="7">
      <w:start w:val="1"/>
      <w:numFmt w:val="decimal"/>
      <w:lvlText w:val="%1.%2.%3.%4.%5.%6.%7.%8"/>
      <w:lvlJc w:val="left"/>
      <w:pPr>
        <w:tabs>
          <w:tab w:val="num" w:pos="3027"/>
        </w:tabs>
        <w:ind w:left="2154" w:hanging="567"/>
      </w:pPr>
    </w:lvl>
    <w:lvl w:ilvl="8">
      <w:start w:val="1"/>
      <w:numFmt w:val="decimal"/>
      <w:lvlText w:val="%1.%2.%3.%4.%5.%6.%7.%8.%9"/>
      <w:lvlJc w:val="left"/>
      <w:pPr>
        <w:tabs>
          <w:tab w:val="num" w:pos="3387"/>
        </w:tabs>
        <w:ind w:left="2154"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653411"/>
    <w:multiLevelType w:val="hybridMultilevel"/>
    <w:tmpl w:val="54C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2"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5"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7" w15:restartNumberingAfterBreak="0">
    <w:nsid w:val="371D7F6E"/>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9"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2"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3"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4"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5"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6" w15:restartNumberingAfterBreak="0">
    <w:nsid w:val="6623100A"/>
    <w:multiLevelType w:val="hybridMultilevel"/>
    <w:tmpl w:val="E88A7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8"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9" w15:restartNumberingAfterBreak="0">
    <w:nsid w:val="6B880425"/>
    <w:multiLevelType w:val="hybridMultilevel"/>
    <w:tmpl w:val="F650038A"/>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102CD378">
      <w:start w:val="1"/>
      <w:numFmt w:val="lowerLetter"/>
      <w:lvlText w:val="%2"/>
      <w:lvlJc w:val="left"/>
      <w:pPr>
        <w:ind w:left="1080"/>
      </w:pPr>
      <w:rPr>
        <w:rFonts w:ascii="Arial" w:eastAsia="Verdana"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31"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2" w15:restartNumberingAfterBreak="0">
    <w:nsid w:val="6D0C2F44"/>
    <w:multiLevelType w:val="multilevel"/>
    <w:tmpl w:val="7D42F14A"/>
    <w:name w:val="M&amp;R_8"/>
    <w:numStyleLink w:val="Headings"/>
  </w:abstractNum>
  <w:abstractNum w:abstractNumId="33"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4"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6"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0"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868837588">
    <w:abstractNumId w:val="40"/>
  </w:num>
  <w:num w:numId="2" w16cid:durableId="1224028634">
    <w:abstractNumId w:val="3"/>
  </w:num>
  <w:num w:numId="3" w16cid:durableId="1458719648">
    <w:abstractNumId w:val="0"/>
  </w:num>
  <w:num w:numId="4" w16cid:durableId="1107701067">
    <w:abstractNumId w:val="3"/>
  </w:num>
  <w:num w:numId="5" w16cid:durableId="37515329">
    <w:abstractNumId w:val="35"/>
  </w:num>
  <w:num w:numId="6" w16cid:durableId="1810586431">
    <w:abstractNumId w:val="7"/>
  </w:num>
  <w:num w:numId="7" w16cid:durableId="517619120">
    <w:abstractNumId w:val="38"/>
  </w:num>
  <w:num w:numId="8" w16cid:durableId="521865068">
    <w:abstractNumId w:val="4"/>
  </w:num>
  <w:num w:numId="9" w16cid:durableId="1895196024">
    <w:abstractNumId w:val="5"/>
  </w:num>
  <w:num w:numId="10" w16cid:durableId="310141259">
    <w:abstractNumId w:val="27"/>
  </w:num>
  <w:num w:numId="11" w16cid:durableId="1624653526">
    <w:abstractNumId w:val="30"/>
  </w:num>
  <w:num w:numId="12" w16cid:durableId="2146661446">
    <w:abstractNumId w:val="33"/>
  </w:num>
  <w:num w:numId="13" w16cid:durableId="244460962">
    <w:abstractNumId w:val="22"/>
  </w:num>
  <w:num w:numId="14" w16cid:durableId="1505626647">
    <w:abstractNumId w:val="39"/>
  </w:num>
  <w:num w:numId="15" w16cid:durableId="2010406724">
    <w:abstractNumId w:val="14"/>
  </w:num>
  <w:num w:numId="16" w16cid:durableId="1904022376">
    <w:abstractNumId w:val="9"/>
  </w:num>
  <w:num w:numId="17" w16cid:durableId="559219481">
    <w:abstractNumId w:val="28"/>
  </w:num>
  <w:num w:numId="18" w16cid:durableId="1565992023">
    <w:abstractNumId w:val="16"/>
  </w:num>
  <w:num w:numId="19" w16cid:durableId="2032336963">
    <w:abstractNumId w:val="2"/>
  </w:num>
  <w:num w:numId="20" w16cid:durableId="1266576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579141">
    <w:abstractNumId w:val="25"/>
  </w:num>
  <w:num w:numId="22" w16cid:durableId="162861998">
    <w:abstractNumId w:val="10"/>
  </w:num>
  <w:num w:numId="23" w16cid:durableId="722019333">
    <w:abstractNumId w:val="1"/>
  </w:num>
  <w:num w:numId="24" w16cid:durableId="1497108597">
    <w:abstractNumId w:val="32"/>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16cid:durableId="190842787">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16cid:durableId="859203251">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16cid:durableId="21056727">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8" w16cid:durableId="1696615765">
    <w:abstractNumId w:val="7"/>
  </w:num>
  <w:num w:numId="29" w16cid:durableId="657615820">
    <w:abstractNumId w:val="7"/>
  </w:num>
  <w:num w:numId="30" w16cid:durableId="943995504">
    <w:abstractNumId w:val="7"/>
  </w:num>
  <w:num w:numId="31" w16cid:durableId="1767995037">
    <w:abstractNumId w:val="7"/>
  </w:num>
  <w:num w:numId="32" w16cid:durableId="310329009">
    <w:abstractNumId w:val="7"/>
  </w:num>
  <w:num w:numId="33" w16cid:durableId="482545782">
    <w:abstractNumId w:val="7"/>
  </w:num>
  <w:num w:numId="34" w16cid:durableId="1492213038">
    <w:abstractNumId w:val="7"/>
  </w:num>
  <w:num w:numId="35" w16cid:durableId="1642266710">
    <w:abstractNumId w:val="7"/>
  </w:num>
  <w:num w:numId="36" w16cid:durableId="999503659">
    <w:abstractNumId w:val="20"/>
  </w:num>
  <w:num w:numId="37" w16cid:durableId="1817407957">
    <w:abstractNumId w:val="26"/>
  </w:num>
  <w:num w:numId="38" w16cid:durableId="296299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437379">
    <w:abstractNumId w:val="13"/>
  </w:num>
  <w:num w:numId="40" w16cid:durableId="1935433410">
    <w:abstractNumId w:val="37"/>
  </w:num>
  <w:num w:numId="41" w16cid:durableId="2012875628">
    <w:abstractNumId w:val="11"/>
  </w:num>
  <w:num w:numId="42" w16cid:durableId="1413774112">
    <w:abstractNumId w:val="36"/>
  </w:num>
  <w:num w:numId="43" w16cid:durableId="2021227984">
    <w:abstractNumId w:val="8"/>
  </w:num>
  <w:num w:numId="44" w16cid:durableId="1751082260">
    <w:abstractNumId w:val="21"/>
  </w:num>
  <w:num w:numId="45" w16cid:durableId="257518992">
    <w:abstractNumId w:val="32"/>
  </w:num>
  <w:num w:numId="46" w16cid:durableId="2108768019">
    <w:abstractNumId w:val="24"/>
  </w:num>
  <w:num w:numId="47" w16cid:durableId="37824265">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8" w16cid:durableId="2000570517">
    <w:abstractNumId w:val="32"/>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9" w16cid:durableId="741870201">
    <w:abstractNumId w:val="32"/>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50" w16cid:durableId="563685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1369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0529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8647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5321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5494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3655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8832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310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5232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6690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3223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9187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240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4014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6021978">
    <w:abstractNumId w:val="6"/>
  </w:num>
  <w:num w:numId="66" w16cid:durableId="103499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40762082">
    <w:abstractNumId w:val="12"/>
  </w:num>
  <w:num w:numId="68" w16cid:durableId="172911194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1259121">
    <w:abstractNumId w:val="31"/>
  </w:num>
  <w:num w:numId="70" w16cid:durableId="1482312794">
    <w:abstractNumId w:val="34"/>
  </w:num>
  <w:num w:numId="71" w16cid:durableId="1268657334">
    <w:abstractNumId w:val="29"/>
  </w:num>
  <w:num w:numId="72" w16cid:durableId="1372460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72528007">
    <w:abstractNumId w:val="15"/>
  </w:num>
  <w:num w:numId="74" w16cid:durableId="2055151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87250242">
    <w:abstractNumId w:val="22"/>
  </w:num>
  <w:num w:numId="76" w16cid:durableId="506096815">
    <w:abstractNumId w:val="22"/>
  </w:num>
  <w:num w:numId="77" w16cid:durableId="45373618">
    <w:abstractNumId w:val="7"/>
  </w:num>
  <w:num w:numId="78" w16cid:durableId="383648043">
    <w:abstractNumId w:val="23"/>
  </w:num>
  <w:num w:numId="79" w16cid:durableId="1635719310">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993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BC6"/>
    <w:rsid w:val="00012FCB"/>
    <w:rsid w:val="00015350"/>
    <w:rsid w:val="00017611"/>
    <w:rsid w:val="000212F4"/>
    <w:rsid w:val="0003416A"/>
    <w:rsid w:val="00034FBE"/>
    <w:rsid w:val="000356CD"/>
    <w:rsid w:val="00041471"/>
    <w:rsid w:val="0004199D"/>
    <w:rsid w:val="000523EA"/>
    <w:rsid w:val="0005691C"/>
    <w:rsid w:val="0006270A"/>
    <w:rsid w:val="00066AD4"/>
    <w:rsid w:val="00067125"/>
    <w:rsid w:val="00071541"/>
    <w:rsid w:val="000743A2"/>
    <w:rsid w:val="0007682B"/>
    <w:rsid w:val="00081114"/>
    <w:rsid w:val="000855C2"/>
    <w:rsid w:val="00087241"/>
    <w:rsid w:val="000904D6"/>
    <w:rsid w:val="00091708"/>
    <w:rsid w:val="00094A1D"/>
    <w:rsid w:val="00096922"/>
    <w:rsid w:val="000A5F47"/>
    <w:rsid w:val="000B2442"/>
    <w:rsid w:val="000B2495"/>
    <w:rsid w:val="000B51BC"/>
    <w:rsid w:val="000C02FB"/>
    <w:rsid w:val="000D08A6"/>
    <w:rsid w:val="000D3224"/>
    <w:rsid w:val="000E286F"/>
    <w:rsid w:val="00100FF8"/>
    <w:rsid w:val="00103EE8"/>
    <w:rsid w:val="001047FA"/>
    <w:rsid w:val="0011563F"/>
    <w:rsid w:val="001224A9"/>
    <w:rsid w:val="00124E0F"/>
    <w:rsid w:val="001327AF"/>
    <w:rsid w:val="00133360"/>
    <w:rsid w:val="00133E85"/>
    <w:rsid w:val="00136D94"/>
    <w:rsid w:val="0013739A"/>
    <w:rsid w:val="00137626"/>
    <w:rsid w:val="00142EDF"/>
    <w:rsid w:val="00144554"/>
    <w:rsid w:val="00144891"/>
    <w:rsid w:val="00151E0A"/>
    <w:rsid w:val="00156434"/>
    <w:rsid w:val="001637C2"/>
    <w:rsid w:val="001662C3"/>
    <w:rsid w:val="001702C2"/>
    <w:rsid w:val="0017079B"/>
    <w:rsid w:val="00174907"/>
    <w:rsid w:val="00190D70"/>
    <w:rsid w:val="0019371D"/>
    <w:rsid w:val="001961A5"/>
    <w:rsid w:val="001A24AE"/>
    <w:rsid w:val="001B6C2C"/>
    <w:rsid w:val="001C006C"/>
    <w:rsid w:val="001C4738"/>
    <w:rsid w:val="001C6900"/>
    <w:rsid w:val="001C73F0"/>
    <w:rsid w:val="001D2A06"/>
    <w:rsid w:val="001D2C6E"/>
    <w:rsid w:val="001D3F5A"/>
    <w:rsid w:val="001E01FF"/>
    <w:rsid w:val="00202620"/>
    <w:rsid w:val="0020358A"/>
    <w:rsid w:val="00210804"/>
    <w:rsid w:val="00210917"/>
    <w:rsid w:val="0021549F"/>
    <w:rsid w:val="002155F9"/>
    <w:rsid w:val="002204B2"/>
    <w:rsid w:val="00227098"/>
    <w:rsid w:val="0023167F"/>
    <w:rsid w:val="00231A79"/>
    <w:rsid w:val="002341B4"/>
    <w:rsid w:val="00235110"/>
    <w:rsid w:val="00242762"/>
    <w:rsid w:val="002551C4"/>
    <w:rsid w:val="00266210"/>
    <w:rsid w:val="0027638D"/>
    <w:rsid w:val="00281673"/>
    <w:rsid w:val="00297E66"/>
    <w:rsid w:val="002A05A8"/>
    <w:rsid w:val="002A3506"/>
    <w:rsid w:val="002B3ADE"/>
    <w:rsid w:val="002B5A1F"/>
    <w:rsid w:val="002B7535"/>
    <w:rsid w:val="002D6F45"/>
    <w:rsid w:val="002F41CB"/>
    <w:rsid w:val="00305943"/>
    <w:rsid w:val="00310D79"/>
    <w:rsid w:val="00330B8A"/>
    <w:rsid w:val="00332E83"/>
    <w:rsid w:val="00334E23"/>
    <w:rsid w:val="0033697B"/>
    <w:rsid w:val="00341D27"/>
    <w:rsid w:val="00343A7E"/>
    <w:rsid w:val="0034494F"/>
    <w:rsid w:val="00344E6D"/>
    <w:rsid w:val="00360FED"/>
    <w:rsid w:val="00363285"/>
    <w:rsid w:val="0036395C"/>
    <w:rsid w:val="00373050"/>
    <w:rsid w:val="0037349B"/>
    <w:rsid w:val="00373616"/>
    <w:rsid w:val="003820CF"/>
    <w:rsid w:val="00387ECA"/>
    <w:rsid w:val="00391131"/>
    <w:rsid w:val="00393DC8"/>
    <w:rsid w:val="00395056"/>
    <w:rsid w:val="003A183E"/>
    <w:rsid w:val="003A57B4"/>
    <w:rsid w:val="003A6951"/>
    <w:rsid w:val="003B1907"/>
    <w:rsid w:val="003B6B4E"/>
    <w:rsid w:val="003C16FC"/>
    <w:rsid w:val="003C1FD3"/>
    <w:rsid w:val="003C29B2"/>
    <w:rsid w:val="003C46BF"/>
    <w:rsid w:val="003C6886"/>
    <w:rsid w:val="003E4D3F"/>
    <w:rsid w:val="003E6B65"/>
    <w:rsid w:val="003F12CC"/>
    <w:rsid w:val="003F1B66"/>
    <w:rsid w:val="003F7293"/>
    <w:rsid w:val="00400626"/>
    <w:rsid w:val="00404251"/>
    <w:rsid w:val="00405FC3"/>
    <w:rsid w:val="0042085C"/>
    <w:rsid w:val="0043017F"/>
    <w:rsid w:val="004413D3"/>
    <w:rsid w:val="004464FB"/>
    <w:rsid w:val="00446CD2"/>
    <w:rsid w:val="00451A84"/>
    <w:rsid w:val="0046313C"/>
    <w:rsid w:val="00466334"/>
    <w:rsid w:val="004714B2"/>
    <w:rsid w:val="004837E3"/>
    <w:rsid w:val="00484711"/>
    <w:rsid w:val="004855C3"/>
    <w:rsid w:val="0048723D"/>
    <w:rsid w:val="00487F03"/>
    <w:rsid w:val="00496DD1"/>
    <w:rsid w:val="004B0E1F"/>
    <w:rsid w:val="004B1C0A"/>
    <w:rsid w:val="004B33DA"/>
    <w:rsid w:val="004C00D8"/>
    <w:rsid w:val="004C0B14"/>
    <w:rsid w:val="004C2428"/>
    <w:rsid w:val="004D0036"/>
    <w:rsid w:val="004D1D16"/>
    <w:rsid w:val="004D2195"/>
    <w:rsid w:val="004D3777"/>
    <w:rsid w:val="004D4948"/>
    <w:rsid w:val="004E0F01"/>
    <w:rsid w:val="004E532E"/>
    <w:rsid w:val="004F2270"/>
    <w:rsid w:val="004F7832"/>
    <w:rsid w:val="005015E2"/>
    <w:rsid w:val="00501A34"/>
    <w:rsid w:val="00502237"/>
    <w:rsid w:val="005062F8"/>
    <w:rsid w:val="005069C0"/>
    <w:rsid w:val="00523142"/>
    <w:rsid w:val="0052726E"/>
    <w:rsid w:val="005314C8"/>
    <w:rsid w:val="00543483"/>
    <w:rsid w:val="005473B5"/>
    <w:rsid w:val="005476A3"/>
    <w:rsid w:val="00547B02"/>
    <w:rsid w:val="00554C18"/>
    <w:rsid w:val="005600D0"/>
    <w:rsid w:val="005622F9"/>
    <w:rsid w:val="00567D72"/>
    <w:rsid w:val="00585CDA"/>
    <w:rsid w:val="00591693"/>
    <w:rsid w:val="00591827"/>
    <w:rsid w:val="005938FD"/>
    <w:rsid w:val="00595794"/>
    <w:rsid w:val="005A104D"/>
    <w:rsid w:val="005A3525"/>
    <w:rsid w:val="005A6939"/>
    <w:rsid w:val="005A6D3D"/>
    <w:rsid w:val="005B00EE"/>
    <w:rsid w:val="005B39C0"/>
    <w:rsid w:val="005C2D17"/>
    <w:rsid w:val="005C660E"/>
    <w:rsid w:val="005C6D58"/>
    <w:rsid w:val="005D0EE0"/>
    <w:rsid w:val="005D201D"/>
    <w:rsid w:val="005E48C9"/>
    <w:rsid w:val="005E50FF"/>
    <w:rsid w:val="005E65A4"/>
    <w:rsid w:val="005E67B8"/>
    <w:rsid w:val="005F0E56"/>
    <w:rsid w:val="005F7EDA"/>
    <w:rsid w:val="00600BCA"/>
    <w:rsid w:val="00601A25"/>
    <w:rsid w:val="006208EE"/>
    <w:rsid w:val="0062456D"/>
    <w:rsid w:val="006265ED"/>
    <w:rsid w:val="006324FA"/>
    <w:rsid w:val="00632CBC"/>
    <w:rsid w:val="00640255"/>
    <w:rsid w:val="00643C9B"/>
    <w:rsid w:val="006443C6"/>
    <w:rsid w:val="006462C6"/>
    <w:rsid w:val="00652C1D"/>
    <w:rsid w:val="00653427"/>
    <w:rsid w:val="00653E5A"/>
    <w:rsid w:val="0065473E"/>
    <w:rsid w:val="00663B8E"/>
    <w:rsid w:val="00666AFD"/>
    <w:rsid w:val="00680433"/>
    <w:rsid w:val="00680468"/>
    <w:rsid w:val="00681BE4"/>
    <w:rsid w:val="00691B5C"/>
    <w:rsid w:val="00691FF1"/>
    <w:rsid w:val="0069227E"/>
    <w:rsid w:val="00697BAB"/>
    <w:rsid w:val="006A2DD7"/>
    <w:rsid w:val="006A5A80"/>
    <w:rsid w:val="006B3CF2"/>
    <w:rsid w:val="006B4480"/>
    <w:rsid w:val="006B4937"/>
    <w:rsid w:val="006B4F9F"/>
    <w:rsid w:val="006C7879"/>
    <w:rsid w:val="006E702C"/>
    <w:rsid w:val="006F2D7A"/>
    <w:rsid w:val="006F36E6"/>
    <w:rsid w:val="00701926"/>
    <w:rsid w:val="00702B79"/>
    <w:rsid w:val="00703966"/>
    <w:rsid w:val="00710B7D"/>
    <w:rsid w:val="007118B4"/>
    <w:rsid w:val="0071696C"/>
    <w:rsid w:val="00720964"/>
    <w:rsid w:val="00722F08"/>
    <w:rsid w:val="00723BB2"/>
    <w:rsid w:val="00724DF1"/>
    <w:rsid w:val="00740FD9"/>
    <w:rsid w:val="00742DB6"/>
    <w:rsid w:val="007538B5"/>
    <w:rsid w:val="00760C6E"/>
    <w:rsid w:val="00763CC2"/>
    <w:rsid w:val="00770C42"/>
    <w:rsid w:val="0078316B"/>
    <w:rsid w:val="00790F32"/>
    <w:rsid w:val="00792CFD"/>
    <w:rsid w:val="007A0C75"/>
    <w:rsid w:val="007A18BF"/>
    <w:rsid w:val="007A4371"/>
    <w:rsid w:val="007B2688"/>
    <w:rsid w:val="007C1BC3"/>
    <w:rsid w:val="007C2D1F"/>
    <w:rsid w:val="007D3382"/>
    <w:rsid w:val="007E4211"/>
    <w:rsid w:val="007F5C42"/>
    <w:rsid w:val="00814C91"/>
    <w:rsid w:val="00814D0E"/>
    <w:rsid w:val="00823A02"/>
    <w:rsid w:val="00834E0C"/>
    <w:rsid w:val="00840147"/>
    <w:rsid w:val="00842D2D"/>
    <w:rsid w:val="00850967"/>
    <w:rsid w:val="00853FF4"/>
    <w:rsid w:val="0085455C"/>
    <w:rsid w:val="008550DF"/>
    <w:rsid w:val="00855BCA"/>
    <w:rsid w:val="00864D89"/>
    <w:rsid w:val="00877F77"/>
    <w:rsid w:val="00886535"/>
    <w:rsid w:val="00892F42"/>
    <w:rsid w:val="008A18F6"/>
    <w:rsid w:val="008A7720"/>
    <w:rsid w:val="008B33DC"/>
    <w:rsid w:val="008C5297"/>
    <w:rsid w:val="008D2EA4"/>
    <w:rsid w:val="008D7466"/>
    <w:rsid w:val="008E023F"/>
    <w:rsid w:val="008E52A6"/>
    <w:rsid w:val="008F1058"/>
    <w:rsid w:val="008F34A7"/>
    <w:rsid w:val="008F5283"/>
    <w:rsid w:val="0090410C"/>
    <w:rsid w:val="00906125"/>
    <w:rsid w:val="00911857"/>
    <w:rsid w:val="009401CA"/>
    <w:rsid w:val="009402EB"/>
    <w:rsid w:val="0094127E"/>
    <w:rsid w:val="00943810"/>
    <w:rsid w:val="0094464C"/>
    <w:rsid w:val="009460FF"/>
    <w:rsid w:val="00946CE2"/>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5DB3"/>
    <w:rsid w:val="009E5F6E"/>
    <w:rsid w:val="009F44E8"/>
    <w:rsid w:val="00A129B1"/>
    <w:rsid w:val="00A15EC6"/>
    <w:rsid w:val="00A175F1"/>
    <w:rsid w:val="00A261DF"/>
    <w:rsid w:val="00A318D9"/>
    <w:rsid w:val="00A32F1B"/>
    <w:rsid w:val="00A335F0"/>
    <w:rsid w:val="00A41C04"/>
    <w:rsid w:val="00A4513C"/>
    <w:rsid w:val="00A529BE"/>
    <w:rsid w:val="00A6133D"/>
    <w:rsid w:val="00A648D6"/>
    <w:rsid w:val="00A67EF8"/>
    <w:rsid w:val="00A80866"/>
    <w:rsid w:val="00A83A05"/>
    <w:rsid w:val="00A84A42"/>
    <w:rsid w:val="00AA249D"/>
    <w:rsid w:val="00AB628C"/>
    <w:rsid w:val="00AC51D0"/>
    <w:rsid w:val="00AC6C64"/>
    <w:rsid w:val="00AD2C01"/>
    <w:rsid w:val="00AD7BAB"/>
    <w:rsid w:val="00AE4770"/>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46C06"/>
    <w:rsid w:val="00B544C9"/>
    <w:rsid w:val="00B5605D"/>
    <w:rsid w:val="00B57B2D"/>
    <w:rsid w:val="00B71B4C"/>
    <w:rsid w:val="00B80141"/>
    <w:rsid w:val="00B81527"/>
    <w:rsid w:val="00B86A51"/>
    <w:rsid w:val="00B874D9"/>
    <w:rsid w:val="00B91C97"/>
    <w:rsid w:val="00B9736B"/>
    <w:rsid w:val="00BA25C1"/>
    <w:rsid w:val="00BA68F0"/>
    <w:rsid w:val="00BB3B9F"/>
    <w:rsid w:val="00BC19B3"/>
    <w:rsid w:val="00BC1D69"/>
    <w:rsid w:val="00BC262C"/>
    <w:rsid w:val="00BC339F"/>
    <w:rsid w:val="00BC5976"/>
    <w:rsid w:val="00BD11AB"/>
    <w:rsid w:val="00BD1AA1"/>
    <w:rsid w:val="00BD3C73"/>
    <w:rsid w:val="00BF294A"/>
    <w:rsid w:val="00BF3017"/>
    <w:rsid w:val="00BF5243"/>
    <w:rsid w:val="00C0444E"/>
    <w:rsid w:val="00C07E35"/>
    <w:rsid w:val="00C16B6D"/>
    <w:rsid w:val="00C33327"/>
    <w:rsid w:val="00C361DB"/>
    <w:rsid w:val="00C36B7B"/>
    <w:rsid w:val="00C371F8"/>
    <w:rsid w:val="00C42C58"/>
    <w:rsid w:val="00C51BD7"/>
    <w:rsid w:val="00C631C9"/>
    <w:rsid w:val="00C65C08"/>
    <w:rsid w:val="00C73E3A"/>
    <w:rsid w:val="00C94957"/>
    <w:rsid w:val="00C95632"/>
    <w:rsid w:val="00CB4994"/>
    <w:rsid w:val="00CB6393"/>
    <w:rsid w:val="00CC1C25"/>
    <w:rsid w:val="00CC2B33"/>
    <w:rsid w:val="00CE0769"/>
    <w:rsid w:val="00CF4968"/>
    <w:rsid w:val="00CF614E"/>
    <w:rsid w:val="00D06589"/>
    <w:rsid w:val="00D0731F"/>
    <w:rsid w:val="00D13187"/>
    <w:rsid w:val="00D14ACB"/>
    <w:rsid w:val="00D16773"/>
    <w:rsid w:val="00D17432"/>
    <w:rsid w:val="00D24A09"/>
    <w:rsid w:val="00D26F3C"/>
    <w:rsid w:val="00D35FA4"/>
    <w:rsid w:val="00D36FF9"/>
    <w:rsid w:val="00D4742E"/>
    <w:rsid w:val="00D560B0"/>
    <w:rsid w:val="00D621C9"/>
    <w:rsid w:val="00D70E69"/>
    <w:rsid w:val="00D7758F"/>
    <w:rsid w:val="00D8121C"/>
    <w:rsid w:val="00D847D5"/>
    <w:rsid w:val="00D911B1"/>
    <w:rsid w:val="00D96AE6"/>
    <w:rsid w:val="00DA1247"/>
    <w:rsid w:val="00DA36BC"/>
    <w:rsid w:val="00DA3F20"/>
    <w:rsid w:val="00DC2DA2"/>
    <w:rsid w:val="00DD086C"/>
    <w:rsid w:val="00DD5F46"/>
    <w:rsid w:val="00DD7225"/>
    <w:rsid w:val="00DD7B77"/>
    <w:rsid w:val="00DF10DE"/>
    <w:rsid w:val="00DF2683"/>
    <w:rsid w:val="00DF406A"/>
    <w:rsid w:val="00DF5EA9"/>
    <w:rsid w:val="00DF6CA9"/>
    <w:rsid w:val="00DF74A3"/>
    <w:rsid w:val="00E0362C"/>
    <w:rsid w:val="00E04D52"/>
    <w:rsid w:val="00E12B23"/>
    <w:rsid w:val="00E14158"/>
    <w:rsid w:val="00E1527C"/>
    <w:rsid w:val="00E16D81"/>
    <w:rsid w:val="00E20C92"/>
    <w:rsid w:val="00E2125C"/>
    <w:rsid w:val="00E25000"/>
    <w:rsid w:val="00E30FBE"/>
    <w:rsid w:val="00E314E9"/>
    <w:rsid w:val="00E34AB6"/>
    <w:rsid w:val="00E3743E"/>
    <w:rsid w:val="00E472A5"/>
    <w:rsid w:val="00E51CDD"/>
    <w:rsid w:val="00E53CF1"/>
    <w:rsid w:val="00E638E1"/>
    <w:rsid w:val="00E720D7"/>
    <w:rsid w:val="00E747F9"/>
    <w:rsid w:val="00E82B8C"/>
    <w:rsid w:val="00E9268A"/>
    <w:rsid w:val="00E9404B"/>
    <w:rsid w:val="00E942AE"/>
    <w:rsid w:val="00E948D1"/>
    <w:rsid w:val="00EA2A91"/>
    <w:rsid w:val="00EA5375"/>
    <w:rsid w:val="00EB710A"/>
    <w:rsid w:val="00ED053D"/>
    <w:rsid w:val="00ED2079"/>
    <w:rsid w:val="00ED2920"/>
    <w:rsid w:val="00ED56C0"/>
    <w:rsid w:val="00EE46EE"/>
    <w:rsid w:val="00EF44C4"/>
    <w:rsid w:val="00F031ED"/>
    <w:rsid w:val="00F04F2C"/>
    <w:rsid w:val="00F23CA7"/>
    <w:rsid w:val="00F26FAB"/>
    <w:rsid w:val="00F27C32"/>
    <w:rsid w:val="00F303C3"/>
    <w:rsid w:val="00F337E8"/>
    <w:rsid w:val="00F40CC9"/>
    <w:rsid w:val="00F538C5"/>
    <w:rsid w:val="00F56846"/>
    <w:rsid w:val="00F64D9F"/>
    <w:rsid w:val="00F66994"/>
    <w:rsid w:val="00F839D1"/>
    <w:rsid w:val="00F928BF"/>
    <w:rsid w:val="00F94D51"/>
    <w:rsid w:val="00F95636"/>
    <w:rsid w:val="00F97A1B"/>
    <w:rsid w:val="00FA1382"/>
    <w:rsid w:val="00FA3AC3"/>
    <w:rsid w:val="00FA6414"/>
    <w:rsid w:val="00FA7FBA"/>
    <w:rsid w:val="00FB2356"/>
    <w:rsid w:val="00FC120D"/>
    <w:rsid w:val="00FC778B"/>
    <w:rsid w:val="00FD09CB"/>
    <w:rsid w:val="00FD4976"/>
    <w:rsid w:val="00FD4D92"/>
    <w:rsid w:val="00FD5C57"/>
    <w:rsid w:val="00FD6D79"/>
    <w:rsid w:val="00FE1F23"/>
    <w:rsid w:val="00FE2410"/>
    <w:rsid w:val="00FE74D5"/>
    <w:rsid w:val="00FE780E"/>
    <w:rsid w:val="00FF3FCA"/>
    <w:rsid w:val="00FF628D"/>
    <w:rsid w:val="00FF6494"/>
    <w:rsid w:val="00FF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14:docId w14:val="793379C1"/>
  <w15:chartTrackingRefBased/>
  <w15:docId w15:val="{2919A889-EA36-49F1-BA9C-0D701F7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aliases w:val="21,211,2111,21111,2112,212,2121,213,22,221,2211,2212,222,2221,223,23,231,2311,2312,232,2321,233,24,241,2411,2412,242,2421,243,25,251,2511,252,26,261,27,28,A,A.B.C.,H2,H2-Heading 2,Header 2,Header2,Heading B,Heading2,h2,heading2,l2,list 2,list2"/>
    <w:basedOn w:val="Normal"/>
    <w:next w:val="Normal"/>
    <w:link w:val="Heading2Char"/>
    <w:qFormat/>
    <w:rsid w:val="00691B5C"/>
    <w:pPr>
      <w:keepNext/>
      <w:numPr>
        <w:ilvl w:val="1"/>
        <w:numId w:val="5"/>
      </w:numPr>
      <w:spacing w:after="60"/>
      <w:outlineLvl w:val="1"/>
    </w:pPr>
    <w:rPr>
      <w:b/>
      <w:i/>
      <w:sz w:val="24"/>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aliases w:val="21 Char,211 Char,2111 Char,21111 Char,2112 Char,212 Char,2121 Char,213 Char,22 Char,221 Char,2211 Char,2212 Char,222 Char,2221 Char,223 Char,23 Char,231 Char,2311 Char,2312 Char,232 Char,2321 Char,233 Char,24 Char,241 Char,2411 Char"/>
    <w:link w:val="Heading2"/>
    <w:rsid w:val="00691B5C"/>
    <w:rPr>
      <w:rFonts w:cs="Times New Roman"/>
      <w:b/>
      <w:i/>
      <w:sz w:val="24"/>
    </w:rPr>
  </w:style>
  <w:style w:type="character" w:customStyle="1" w:styleId="Heading3Char">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aliases w:val="M&amp;RnoH1"/>
    <w:basedOn w:val="MRLMA1"/>
    <w:uiPriority w:val="14"/>
    <w:qFormat/>
    <w:rsid w:val="00691B5C"/>
    <w:pPr>
      <w:numPr>
        <w:numId w:val="9"/>
      </w:numPr>
    </w:pPr>
  </w:style>
  <w:style w:type="paragraph" w:customStyle="1" w:styleId="MRNoHead2">
    <w:name w:val="M&amp;R No Head 2"/>
    <w:aliases w:val="M&amp;RnoH2"/>
    <w:basedOn w:val="MRNoHead1"/>
    <w:uiPriority w:val="14"/>
    <w:qFormat/>
    <w:rsid w:val="00691B5C"/>
    <w:pPr>
      <w:numPr>
        <w:ilvl w:val="1"/>
      </w:numPr>
    </w:pPr>
  </w:style>
  <w:style w:type="paragraph" w:customStyle="1" w:styleId="MRNoHead3">
    <w:name w:val="M&amp;R No Head 3"/>
    <w:aliases w:val="M&amp;RnoH3"/>
    <w:basedOn w:val="MRNoHead1"/>
    <w:uiPriority w:val="14"/>
    <w:qFormat/>
    <w:rsid w:val="00691B5C"/>
    <w:pPr>
      <w:numPr>
        <w:ilvl w:val="2"/>
      </w:numPr>
    </w:pPr>
  </w:style>
  <w:style w:type="paragraph" w:customStyle="1" w:styleId="MRNoHead4">
    <w:name w:val="M&amp;R No Head 4"/>
    <w:aliases w:val="M&amp;RnoH4"/>
    <w:basedOn w:val="Normal"/>
    <w:uiPriority w:val="14"/>
    <w:rsid w:val="00691B5C"/>
    <w:pPr>
      <w:numPr>
        <w:ilvl w:val="3"/>
        <w:numId w:val="9"/>
      </w:numPr>
    </w:pPr>
  </w:style>
  <w:style w:type="paragraph" w:customStyle="1" w:styleId="MRNoHead5">
    <w:name w:val="M&amp;R No Head 5"/>
    <w:aliases w:val="M&amp;RnoH5"/>
    <w:basedOn w:val="MRNoHead1"/>
    <w:uiPriority w:val="14"/>
    <w:rsid w:val="00691B5C"/>
    <w:pPr>
      <w:numPr>
        <w:ilvl w:val="4"/>
      </w:numPr>
    </w:pPr>
  </w:style>
  <w:style w:type="paragraph" w:customStyle="1" w:styleId="MRNoHead6">
    <w:name w:val="M&amp;R No Head 6"/>
    <w:aliases w:val="M&amp;RnoH6"/>
    <w:basedOn w:val="MRNoHead1"/>
    <w:uiPriority w:val="14"/>
    <w:rsid w:val="00691B5C"/>
    <w:pPr>
      <w:numPr>
        <w:ilvl w:val="5"/>
      </w:numPr>
    </w:pPr>
  </w:style>
  <w:style w:type="paragraph" w:customStyle="1" w:styleId="MRNoHead7">
    <w:name w:val="M&amp;R No Head 7"/>
    <w:aliases w:val="M&amp;RnoH7"/>
    <w:basedOn w:val="MRNoHead1"/>
    <w:uiPriority w:val="14"/>
    <w:rsid w:val="00691B5C"/>
    <w:pPr>
      <w:numPr>
        <w:ilvl w:val="6"/>
      </w:numPr>
    </w:pPr>
  </w:style>
  <w:style w:type="paragraph" w:customStyle="1" w:styleId="MRNoHead8">
    <w:name w:val="M&amp;R No Head 8"/>
    <w:aliases w:val="M&amp;RnoH8"/>
    <w:basedOn w:val="MRNoHead1"/>
    <w:uiPriority w:val="14"/>
    <w:rsid w:val="00691B5C"/>
    <w:pPr>
      <w:numPr>
        <w:ilvl w:val="7"/>
      </w:numPr>
    </w:pPr>
  </w:style>
  <w:style w:type="paragraph" w:customStyle="1" w:styleId="MRNoHead9">
    <w:name w:val="M&amp;R No Head 9"/>
    <w:aliases w:val="M&amp;RnoH9"/>
    <w:basedOn w:val="MRNoHead1"/>
    <w:uiPriority w:val="14"/>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0">
    <w:name w:val="M&amp;R Sched Para_1"/>
    <w:basedOn w:val="Normal"/>
    <w:rsid w:val="00691B5C"/>
    <w:pPr>
      <w:keepNext/>
      <w:keepLines/>
      <w:tabs>
        <w:tab w:val="num" w:pos="720"/>
      </w:tabs>
      <w:ind w:left="720" w:hanging="720"/>
    </w:pPr>
    <w:rPr>
      <w:b/>
      <w:u w:val="single"/>
    </w:rPr>
  </w:style>
  <w:style w:type="paragraph" w:customStyle="1" w:styleId="MRSchedPara20">
    <w:name w:val="M&amp;R Sched Para_2"/>
    <w:basedOn w:val="Normal"/>
    <w:rsid w:val="00691B5C"/>
    <w:pPr>
      <w:tabs>
        <w:tab w:val="num" w:pos="720"/>
      </w:tabs>
      <w:ind w:left="720" w:hanging="720"/>
      <w:outlineLvl w:val="1"/>
    </w:pPr>
  </w:style>
  <w:style w:type="paragraph" w:customStyle="1" w:styleId="MRSchedPara30">
    <w:name w:val="M&amp;R Sched Para_3"/>
    <w:basedOn w:val="Normal"/>
    <w:rsid w:val="00691B5C"/>
    <w:pPr>
      <w:tabs>
        <w:tab w:val="num" w:pos="1800"/>
      </w:tabs>
      <w:ind w:left="1800" w:hanging="1080"/>
      <w:outlineLvl w:val="2"/>
    </w:pPr>
  </w:style>
  <w:style w:type="paragraph" w:customStyle="1" w:styleId="MRSchedPara40">
    <w:name w:val="M&amp;R Sched Para_4"/>
    <w:basedOn w:val="Normal"/>
    <w:rsid w:val="00691B5C"/>
    <w:pPr>
      <w:tabs>
        <w:tab w:val="num" w:pos="2520"/>
      </w:tabs>
      <w:ind w:left="2520" w:hanging="720"/>
      <w:outlineLvl w:val="3"/>
    </w:pPr>
  </w:style>
  <w:style w:type="paragraph" w:customStyle="1" w:styleId="MRSchedPara50">
    <w:name w:val="M&amp;R Sched Para_5"/>
    <w:basedOn w:val="Normal"/>
    <w:rsid w:val="00691B5C"/>
    <w:pPr>
      <w:tabs>
        <w:tab w:val="num" w:pos="3240"/>
      </w:tabs>
      <w:ind w:left="3240" w:hanging="720"/>
      <w:outlineLvl w:val="4"/>
    </w:pPr>
  </w:style>
  <w:style w:type="paragraph" w:customStyle="1" w:styleId="MRSchedPara60">
    <w:name w:val="M&amp;R Sched Para_6"/>
    <w:basedOn w:val="Normal"/>
    <w:rsid w:val="00691B5C"/>
    <w:pPr>
      <w:tabs>
        <w:tab w:val="num" w:pos="3960"/>
      </w:tabs>
      <w:ind w:left="3960" w:hanging="720"/>
      <w:outlineLvl w:val="5"/>
    </w:pPr>
  </w:style>
  <w:style w:type="paragraph" w:customStyle="1" w:styleId="MRSchedPara70">
    <w:name w:val="M&amp;R Sched Para_7"/>
    <w:basedOn w:val="Normal"/>
    <w:rsid w:val="00691B5C"/>
    <w:pPr>
      <w:tabs>
        <w:tab w:val="num" w:pos="4680"/>
      </w:tabs>
      <w:ind w:left="4680" w:hanging="720"/>
      <w:outlineLvl w:val="6"/>
    </w:pPr>
  </w:style>
  <w:style w:type="paragraph" w:customStyle="1" w:styleId="MRSchedPara80">
    <w:name w:val="M&amp;R Sched Para_8"/>
    <w:basedOn w:val="Normal"/>
    <w:rsid w:val="00691B5C"/>
    <w:pPr>
      <w:tabs>
        <w:tab w:val="num" w:pos="5400"/>
      </w:tabs>
      <w:ind w:left="5400" w:hanging="720"/>
      <w:outlineLvl w:val="7"/>
    </w:pPr>
  </w:style>
  <w:style w:type="paragraph" w:customStyle="1" w:styleId="MRSchedPara90">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customStyle="1" w:styleId="CommentSubjectChar">
    <w:name w:val="Comment Subject Char"/>
    <w:link w:val="CommentSubject"/>
    <w:rsid w:val="005600D0"/>
    <w:rPr>
      <w:rFonts w:ascii="Times New Roman" w:hAnsi="Times New Roman" w:cs="Times New Roman"/>
      <w:b/>
      <w:bCs/>
      <w:lang w:eastAsia="en-US"/>
    </w:rPr>
  </w:style>
  <w:style w:type="paragraph" w:customStyle="1" w:styleId="MRHeading1">
    <w:name w:val="M&amp;R Heading 1"/>
    <w:aliases w:val="M&amp;R H1"/>
    <w:basedOn w:val="Normal"/>
    <w:uiPriority w:val="9"/>
    <w:qFormat/>
    <w:rsid w:val="00393DC8"/>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93DC8"/>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93DC8"/>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393DC8"/>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393DC8"/>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393DC8"/>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393DC8"/>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393DC8"/>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393DC8"/>
    <w:pPr>
      <w:numPr>
        <w:ilvl w:val="8"/>
        <w:numId w:val="24"/>
      </w:numPr>
      <w:tabs>
        <w:tab w:val="left" w:pos="6118"/>
      </w:tabs>
      <w:outlineLvl w:val="8"/>
    </w:pPr>
    <w:rPr>
      <w:rFonts w:eastAsia="Calibri"/>
      <w:szCs w:val="22"/>
    </w:rPr>
  </w:style>
  <w:style w:type="numbering" w:customStyle="1" w:styleId="Headings">
    <w:name w:val="Headings"/>
    <w:rsid w:val="00393DC8"/>
    <w:pPr>
      <w:numPr>
        <w:numId w:val="23"/>
      </w:numPr>
    </w:pPr>
  </w:style>
  <w:style w:type="numbering" w:customStyle="1" w:styleId="Headings1">
    <w:name w:val="Headings1"/>
    <w:rsid w:val="00297E66"/>
    <w:pPr>
      <w:numPr>
        <w:numId w:val="11"/>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customStyle="1" w:styleId="Para1">
    <w:name w:val="Para1"/>
    <w:basedOn w:val="Normal"/>
    <w:rsid w:val="00FF628D"/>
    <w:pPr>
      <w:numPr>
        <w:numId w:val="36"/>
      </w:numPr>
      <w:spacing w:before="120" w:line="240" w:lineRule="auto"/>
    </w:pPr>
    <w:rPr>
      <w:rFonts w:ascii="Verdana" w:hAnsi="Verdana"/>
      <w:sz w:val="20"/>
      <w:lang w:eastAsia="en-US"/>
    </w:rPr>
  </w:style>
  <w:style w:type="paragraph" w:customStyle="1" w:styleId="para4">
    <w:name w:val="para4"/>
    <w:basedOn w:val="Normal"/>
    <w:rsid w:val="00FF628D"/>
    <w:pPr>
      <w:numPr>
        <w:ilvl w:val="4"/>
        <w:numId w:val="36"/>
      </w:numPr>
      <w:spacing w:before="0" w:line="240" w:lineRule="auto"/>
    </w:pPr>
    <w:rPr>
      <w:rFonts w:ascii="Verdana" w:hAnsi="Verdana"/>
      <w:sz w:val="20"/>
      <w:lang w:eastAsia="en-US"/>
    </w:rPr>
  </w:style>
  <w:style w:type="character" w:customStyle="1" w:styleId="CrossReference">
    <w:name w:val="Cross Reference"/>
    <w:rsid w:val="00FF628D"/>
    <w:rPr>
      <w:rFonts w:ascii="Arial" w:hAnsi="Arial"/>
      <w:b/>
      <w:color w:val="auto"/>
      <w:sz w:val="24"/>
      <w:u w:val="none"/>
    </w:rPr>
  </w:style>
  <w:style w:type="character" w:customStyle="1" w:styleId="UnresolvedMention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99"/>
    <w:qFormat/>
    <w:rsid w:val="00281673"/>
    <w:pPr>
      <w:spacing w:before="0" w:line="240" w:lineRule="auto"/>
      <w:ind w:left="720"/>
      <w:jc w:val="left"/>
    </w:pPr>
    <w:rPr>
      <w:rFonts w:ascii="Calibri" w:eastAsia="Calibri" w:hAnsi="Calibri"/>
      <w:szCs w:val="22"/>
      <w:lang w:eastAsia="en-US"/>
    </w:rPr>
  </w:style>
  <w:style w:type="paragraph" w:customStyle="1" w:styleId="MRSchedPara1">
    <w:name w:val="M&amp;R Sched Para 1"/>
    <w:aliases w:val="M&amp;RscP1"/>
    <w:basedOn w:val="Normal"/>
    <w:uiPriority w:val="34"/>
    <w:qFormat/>
    <w:rsid w:val="00242762"/>
    <w:pPr>
      <w:keepNext/>
      <w:keepLines/>
      <w:numPr>
        <w:numId w:val="41"/>
      </w:numPr>
      <w:outlineLvl w:val="0"/>
    </w:pPr>
    <w:rPr>
      <w:rFonts w:eastAsia="Calibri"/>
      <w:b/>
      <w:szCs w:val="22"/>
      <w:u w:val="single"/>
    </w:rPr>
  </w:style>
  <w:style w:type="paragraph" w:customStyle="1" w:styleId="MRSchedPara2">
    <w:name w:val="M&amp;R Sched Para 2"/>
    <w:aliases w:val="M&amp;RscP2"/>
    <w:basedOn w:val="Normal"/>
    <w:uiPriority w:val="34"/>
    <w:qFormat/>
    <w:rsid w:val="00242762"/>
    <w:pPr>
      <w:numPr>
        <w:ilvl w:val="1"/>
        <w:numId w:val="41"/>
      </w:numPr>
      <w:outlineLvl w:val="1"/>
    </w:pPr>
    <w:rPr>
      <w:rFonts w:eastAsia="Calibri"/>
      <w:szCs w:val="22"/>
    </w:rPr>
  </w:style>
  <w:style w:type="paragraph" w:customStyle="1" w:styleId="MRSchedPara3">
    <w:name w:val="M&amp;R Sched Para 3"/>
    <w:aliases w:val="M&amp;RscP3"/>
    <w:basedOn w:val="Normal"/>
    <w:uiPriority w:val="34"/>
    <w:qFormat/>
    <w:rsid w:val="00242762"/>
    <w:pPr>
      <w:numPr>
        <w:ilvl w:val="2"/>
        <w:numId w:val="41"/>
      </w:numPr>
      <w:tabs>
        <w:tab w:val="left" w:pos="1797"/>
      </w:tabs>
      <w:outlineLvl w:val="2"/>
    </w:pPr>
    <w:rPr>
      <w:rFonts w:eastAsia="Calibri"/>
      <w:szCs w:val="22"/>
    </w:rPr>
  </w:style>
  <w:style w:type="paragraph" w:customStyle="1" w:styleId="MRSchedPara4">
    <w:name w:val="M&amp;R Sched Para 4"/>
    <w:aliases w:val="M&amp;RscP4"/>
    <w:basedOn w:val="Normal"/>
    <w:uiPriority w:val="34"/>
    <w:rsid w:val="00242762"/>
    <w:pPr>
      <w:numPr>
        <w:ilvl w:val="3"/>
        <w:numId w:val="41"/>
      </w:numPr>
      <w:outlineLvl w:val="3"/>
    </w:pPr>
    <w:rPr>
      <w:rFonts w:eastAsia="Calibri"/>
      <w:szCs w:val="22"/>
    </w:rPr>
  </w:style>
  <w:style w:type="paragraph" w:customStyle="1" w:styleId="MRSchedPara5">
    <w:name w:val="M&amp;R Sched Para 5"/>
    <w:aliases w:val="M&amp;RscP5"/>
    <w:basedOn w:val="Normal"/>
    <w:uiPriority w:val="34"/>
    <w:rsid w:val="00242762"/>
    <w:pPr>
      <w:numPr>
        <w:ilvl w:val="4"/>
        <w:numId w:val="41"/>
      </w:numPr>
      <w:outlineLvl w:val="4"/>
    </w:pPr>
    <w:rPr>
      <w:rFonts w:eastAsia="Calibri"/>
      <w:szCs w:val="22"/>
    </w:rPr>
  </w:style>
  <w:style w:type="paragraph" w:customStyle="1" w:styleId="MRSchedPara6">
    <w:name w:val="M&amp;R Sched Para 6"/>
    <w:aliases w:val="M&amp;RscP6"/>
    <w:basedOn w:val="Normal"/>
    <w:uiPriority w:val="34"/>
    <w:rsid w:val="00242762"/>
    <w:pPr>
      <w:numPr>
        <w:ilvl w:val="5"/>
        <w:numId w:val="41"/>
      </w:numPr>
      <w:outlineLvl w:val="5"/>
    </w:pPr>
    <w:rPr>
      <w:rFonts w:eastAsia="Calibri"/>
      <w:szCs w:val="22"/>
    </w:rPr>
  </w:style>
  <w:style w:type="paragraph" w:customStyle="1" w:styleId="MRSchedPara7">
    <w:name w:val="M&amp;R Sched Para 7"/>
    <w:aliases w:val="M&amp;RscP7"/>
    <w:basedOn w:val="Normal"/>
    <w:uiPriority w:val="34"/>
    <w:rsid w:val="00242762"/>
    <w:pPr>
      <w:numPr>
        <w:ilvl w:val="6"/>
        <w:numId w:val="41"/>
      </w:numPr>
      <w:outlineLvl w:val="6"/>
    </w:pPr>
    <w:rPr>
      <w:rFonts w:eastAsia="Calibri"/>
      <w:szCs w:val="22"/>
    </w:rPr>
  </w:style>
  <w:style w:type="paragraph" w:customStyle="1" w:styleId="MRSchedPara8">
    <w:name w:val="M&amp;R Sched Para 8"/>
    <w:aliases w:val="M&amp;RscP8"/>
    <w:basedOn w:val="Normal"/>
    <w:uiPriority w:val="34"/>
    <w:rsid w:val="00242762"/>
    <w:pPr>
      <w:numPr>
        <w:ilvl w:val="7"/>
        <w:numId w:val="41"/>
      </w:numPr>
      <w:outlineLvl w:val="7"/>
    </w:pPr>
    <w:rPr>
      <w:rFonts w:eastAsia="Calibri"/>
      <w:szCs w:val="22"/>
    </w:rPr>
  </w:style>
  <w:style w:type="paragraph" w:customStyle="1" w:styleId="MRSchedPara9">
    <w:name w:val="M&amp;R Sched Para 9"/>
    <w:aliases w:val="M&amp;RscP9"/>
    <w:basedOn w:val="Normal"/>
    <w:uiPriority w:val="34"/>
    <w:rsid w:val="00242762"/>
    <w:pPr>
      <w:numPr>
        <w:ilvl w:val="8"/>
        <w:numId w:val="41"/>
      </w:numPr>
      <w:tabs>
        <w:tab w:val="left" w:pos="6118"/>
      </w:tabs>
      <w:outlineLvl w:val="8"/>
    </w:pPr>
    <w:rPr>
      <w:rFonts w:eastAsia="Calibri"/>
      <w:szCs w:val="22"/>
    </w:rPr>
  </w:style>
  <w:style w:type="numbering" w:customStyle="1" w:styleId="SchedParas">
    <w:name w:val="Sched Paras"/>
    <w:rsid w:val="00242762"/>
    <w:pPr>
      <w:numPr>
        <w:numId w:val="41"/>
      </w:numPr>
    </w:pPr>
  </w:style>
  <w:style w:type="numbering" w:customStyle="1" w:styleId="NoHead">
    <w:name w:val="No Head"/>
    <w:rsid w:val="00242762"/>
    <w:pPr>
      <w:numPr>
        <w:numId w:val="40"/>
      </w:numPr>
    </w:pPr>
  </w:style>
  <w:style w:type="paragraph" w:customStyle="1" w:styleId="MRDefinitions1">
    <w:name w:val="M&amp;R Definitions 1"/>
    <w:aliases w:val="M&amp;Rdef1"/>
    <w:basedOn w:val="Normal"/>
    <w:uiPriority w:val="24"/>
    <w:qFormat/>
    <w:rsid w:val="00242762"/>
    <w:pPr>
      <w:numPr>
        <w:numId w:val="44"/>
      </w:numPr>
    </w:pPr>
    <w:rPr>
      <w:rFonts w:eastAsia="Calibri" w:cs="Arial"/>
      <w:szCs w:val="22"/>
    </w:rPr>
  </w:style>
  <w:style w:type="paragraph" w:customStyle="1" w:styleId="MRDefinitions2">
    <w:name w:val="M&amp;R Definitions 2"/>
    <w:aliases w:val="M&amp;Rdef2"/>
    <w:basedOn w:val="Normal"/>
    <w:uiPriority w:val="24"/>
    <w:qFormat/>
    <w:rsid w:val="00242762"/>
    <w:pPr>
      <w:numPr>
        <w:ilvl w:val="1"/>
        <w:numId w:val="44"/>
      </w:numPr>
      <w:tabs>
        <w:tab w:val="left" w:pos="1440"/>
      </w:tabs>
    </w:pPr>
    <w:rPr>
      <w:rFonts w:eastAsia="Calibri"/>
      <w:szCs w:val="22"/>
    </w:rPr>
  </w:style>
  <w:style w:type="paragraph" w:customStyle="1" w:styleId="MRDefinitions3">
    <w:name w:val="M&amp;R Definitions 3"/>
    <w:aliases w:val="M&amp;Rdef3"/>
    <w:basedOn w:val="Normal"/>
    <w:uiPriority w:val="24"/>
    <w:qFormat/>
    <w:rsid w:val="00242762"/>
    <w:pPr>
      <w:numPr>
        <w:ilvl w:val="2"/>
        <w:numId w:val="44"/>
      </w:numPr>
      <w:tabs>
        <w:tab w:val="left" w:pos="2160"/>
      </w:tabs>
    </w:pPr>
    <w:rPr>
      <w:rFonts w:eastAsia="Calibri"/>
      <w:szCs w:val="22"/>
    </w:rPr>
  </w:style>
  <w:style w:type="paragraph" w:customStyle="1" w:styleId="MRDefinitions4">
    <w:name w:val="M&amp;R Definitions 4"/>
    <w:aliases w:val="M&amp;Rdef4"/>
    <w:basedOn w:val="Normal"/>
    <w:uiPriority w:val="24"/>
    <w:rsid w:val="00242762"/>
    <w:pPr>
      <w:numPr>
        <w:ilvl w:val="3"/>
        <w:numId w:val="44"/>
      </w:numPr>
      <w:tabs>
        <w:tab w:val="left" w:pos="2880"/>
      </w:tabs>
    </w:pPr>
    <w:rPr>
      <w:rFonts w:eastAsia="Calibri"/>
      <w:szCs w:val="22"/>
    </w:rPr>
  </w:style>
  <w:style w:type="paragraph" w:customStyle="1" w:styleId="MRDefinitions5">
    <w:name w:val="M&amp;R Definitions 5"/>
    <w:aliases w:val="M&amp;Rdef5"/>
    <w:basedOn w:val="Normal"/>
    <w:uiPriority w:val="24"/>
    <w:rsid w:val="00242762"/>
    <w:pPr>
      <w:numPr>
        <w:ilvl w:val="4"/>
        <w:numId w:val="44"/>
      </w:numPr>
      <w:tabs>
        <w:tab w:val="left" w:pos="3600"/>
      </w:tabs>
    </w:pPr>
    <w:rPr>
      <w:rFonts w:eastAsia="Calibri"/>
      <w:szCs w:val="22"/>
    </w:rPr>
  </w:style>
  <w:style w:type="paragraph" w:customStyle="1" w:styleId="MRPARTS0">
    <w:name w:val="M&amp;R PARTS"/>
    <w:basedOn w:val="Normal"/>
    <w:next w:val="Normal"/>
    <w:uiPriority w:val="41"/>
    <w:qFormat/>
    <w:rsid w:val="00242762"/>
    <w:pPr>
      <w:numPr>
        <w:numId w:val="46"/>
      </w:numPr>
    </w:pPr>
    <w:rPr>
      <w:rFonts w:eastAsia="Calibri"/>
      <w:b/>
      <w:caps/>
      <w:szCs w:val="22"/>
    </w:rPr>
  </w:style>
  <w:style w:type="numbering" w:customStyle="1" w:styleId="PARTS">
    <w:name w:val="PARTS"/>
    <w:rsid w:val="00242762"/>
    <w:pPr>
      <w:numPr>
        <w:numId w:val="46"/>
      </w:numPr>
    </w:pPr>
  </w:style>
  <w:style w:type="paragraph" w:customStyle="1" w:styleId="Body">
    <w:name w:val="Body"/>
    <w:basedOn w:val="Normal"/>
    <w:link w:val="BodyChar"/>
    <w:qFormat/>
    <w:rsid w:val="00231A79"/>
    <w:pPr>
      <w:adjustRightInd w:val="0"/>
      <w:spacing w:before="0" w:after="240" w:line="240" w:lineRule="auto"/>
    </w:pPr>
    <w:rPr>
      <w:rFonts w:eastAsia="Arial" w:cs="Arial"/>
      <w:sz w:val="20"/>
    </w:rPr>
  </w:style>
  <w:style w:type="paragraph" w:customStyle="1" w:styleId="Point0number">
    <w:name w:val="Point 0 (number)"/>
    <w:basedOn w:val="Normal"/>
    <w:rsid w:val="00231A79"/>
    <w:pPr>
      <w:numPr>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1number">
    <w:name w:val="Point 1 (number)"/>
    <w:basedOn w:val="Normal"/>
    <w:rsid w:val="00231A79"/>
    <w:pPr>
      <w:numPr>
        <w:ilvl w:val="2"/>
        <w:numId w:val="50"/>
      </w:numPr>
      <w:tabs>
        <w:tab w:val="clear" w:pos="1417"/>
        <w:tab w:val="num" w:pos="1800"/>
      </w:tabs>
      <w:spacing w:before="120" w:after="120" w:line="240" w:lineRule="auto"/>
      <w:ind w:left="1800" w:hanging="1080"/>
      <w:jc w:val="left"/>
    </w:pPr>
    <w:rPr>
      <w:rFonts w:ascii="Times New Roman" w:eastAsia="Calibri" w:hAnsi="Times New Roman"/>
      <w:sz w:val="24"/>
      <w:szCs w:val="22"/>
      <w:lang w:eastAsia="en-US"/>
    </w:rPr>
  </w:style>
  <w:style w:type="paragraph" w:customStyle="1" w:styleId="Point2number">
    <w:name w:val="Point 2 (number)"/>
    <w:basedOn w:val="Normal"/>
    <w:rsid w:val="00231A79"/>
    <w:pPr>
      <w:numPr>
        <w:ilvl w:val="4"/>
        <w:numId w:val="50"/>
      </w:numPr>
      <w:tabs>
        <w:tab w:val="clear" w:pos="1984"/>
        <w:tab w:val="num" w:pos="3240"/>
      </w:tabs>
      <w:spacing w:before="120" w:after="120" w:line="240" w:lineRule="auto"/>
      <w:ind w:left="3240" w:hanging="720"/>
      <w:jc w:val="left"/>
    </w:pPr>
    <w:rPr>
      <w:rFonts w:ascii="Times New Roman" w:eastAsia="Calibri" w:hAnsi="Times New Roman"/>
      <w:sz w:val="24"/>
      <w:szCs w:val="22"/>
      <w:lang w:eastAsia="en-US"/>
    </w:rPr>
  </w:style>
  <w:style w:type="paragraph" w:customStyle="1" w:styleId="Point3number">
    <w:name w:val="Point 3 (number)"/>
    <w:basedOn w:val="Normal"/>
    <w:rsid w:val="00231A79"/>
    <w:pPr>
      <w:numPr>
        <w:ilvl w:val="6"/>
        <w:numId w:val="50"/>
      </w:numPr>
      <w:tabs>
        <w:tab w:val="clear" w:pos="2551"/>
        <w:tab w:val="num" w:pos="4680"/>
      </w:tabs>
      <w:spacing w:before="120" w:after="120" w:line="240" w:lineRule="auto"/>
      <w:ind w:left="4680" w:hanging="720"/>
      <w:jc w:val="left"/>
    </w:pPr>
    <w:rPr>
      <w:rFonts w:ascii="Times New Roman" w:eastAsia="Calibri" w:hAnsi="Times New Roman"/>
      <w:sz w:val="24"/>
      <w:szCs w:val="22"/>
      <w:lang w:eastAsia="en-US"/>
    </w:rPr>
  </w:style>
  <w:style w:type="paragraph" w:customStyle="1" w:styleId="Point0letter">
    <w:name w:val="Point 0 (letter)"/>
    <w:basedOn w:val="Normal"/>
    <w:rsid w:val="00231A79"/>
    <w:pPr>
      <w:numPr>
        <w:ilvl w:val="1"/>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2letter">
    <w:name w:val="Point 2 (letter)"/>
    <w:basedOn w:val="Normal"/>
    <w:rsid w:val="00231A79"/>
    <w:pPr>
      <w:numPr>
        <w:ilvl w:val="5"/>
        <w:numId w:val="50"/>
      </w:numPr>
      <w:tabs>
        <w:tab w:val="clear" w:pos="1984"/>
        <w:tab w:val="num" w:pos="3960"/>
      </w:tabs>
      <w:spacing w:before="120" w:after="120" w:line="240" w:lineRule="auto"/>
      <w:ind w:left="3960" w:hanging="720"/>
      <w:jc w:val="left"/>
    </w:pPr>
    <w:rPr>
      <w:rFonts w:ascii="Times New Roman" w:eastAsia="Calibri" w:hAnsi="Times New Roman"/>
      <w:sz w:val="24"/>
      <w:szCs w:val="22"/>
      <w:lang w:eastAsia="en-US"/>
    </w:rPr>
  </w:style>
  <w:style w:type="paragraph" w:customStyle="1" w:styleId="Point3letter">
    <w:name w:val="Point 3 (letter)"/>
    <w:basedOn w:val="Normal"/>
    <w:rsid w:val="00231A79"/>
    <w:pPr>
      <w:numPr>
        <w:ilvl w:val="7"/>
        <w:numId w:val="50"/>
      </w:numPr>
      <w:tabs>
        <w:tab w:val="clear" w:pos="2551"/>
        <w:tab w:val="num" w:pos="5400"/>
      </w:tabs>
      <w:spacing w:before="120" w:after="120" w:line="240" w:lineRule="auto"/>
      <w:ind w:left="5400" w:hanging="720"/>
      <w:jc w:val="left"/>
    </w:pPr>
    <w:rPr>
      <w:rFonts w:ascii="Times New Roman" w:eastAsia="Calibri" w:hAnsi="Times New Roman"/>
      <w:sz w:val="24"/>
      <w:szCs w:val="22"/>
      <w:lang w:eastAsia="en-US"/>
    </w:rPr>
  </w:style>
  <w:style w:type="paragraph" w:customStyle="1" w:styleId="Point4letter">
    <w:name w:val="Point 4 (letter)"/>
    <w:basedOn w:val="Normal"/>
    <w:rsid w:val="00231A79"/>
    <w:pPr>
      <w:numPr>
        <w:ilvl w:val="8"/>
        <w:numId w:val="50"/>
      </w:numPr>
      <w:tabs>
        <w:tab w:val="clear" w:pos="3118"/>
        <w:tab w:val="num" w:pos="6120"/>
      </w:tabs>
      <w:spacing w:before="120" w:after="120" w:line="240" w:lineRule="auto"/>
      <w:ind w:left="6120" w:hanging="720"/>
      <w:jc w:val="left"/>
    </w:pPr>
    <w:rPr>
      <w:rFonts w:ascii="Times New Roman" w:eastAsia="Calibri" w:hAnsi="Times New Roman"/>
      <w:sz w:val="24"/>
      <w:szCs w:val="22"/>
      <w:lang w:eastAsia="en-US"/>
    </w:rPr>
  </w:style>
  <w:style w:type="character" w:customStyle="1" w:styleId="BodyChar">
    <w:name w:val="Body Char"/>
    <w:link w:val="Body"/>
    <w:locked/>
    <w:rsid w:val="00231A79"/>
    <w:rPr>
      <w:rFonts w:eastAsia="Arial"/>
    </w:rPr>
  </w:style>
  <w:style w:type="paragraph" w:customStyle="1" w:styleId="Bodyindent">
    <w:name w:val="Body indent"/>
    <w:basedOn w:val="Body"/>
    <w:link w:val="BodyindentChar"/>
    <w:qFormat/>
    <w:rsid w:val="00231A79"/>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231A79"/>
    <w:rPr>
      <w:rFonts w:ascii="Verdana" w:hAnsi="Verdana" w:cs="Times New Roman"/>
      <w:szCs w:val="18"/>
      <w:lang w:eastAsia="zh-CN"/>
    </w:rPr>
  </w:style>
  <w:style w:type="paragraph" w:customStyle="1" w:styleId="NormalNumbered">
    <w:name w:val="Normal Numbered"/>
    <w:basedOn w:val="Normal"/>
    <w:link w:val="NormalNumberedChar"/>
    <w:qFormat/>
    <w:rsid w:val="00231A79"/>
    <w:pPr>
      <w:numPr>
        <w:numId w:val="71"/>
      </w:numPr>
      <w:spacing w:before="0" w:after="200" w:line="276" w:lineRule="auto"/>
      <w:ind w:left="454" w:hanging="454"/>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231A79"/>
    <w:rPr>
      <w:rFonts w:ascii="Verdana" w:eastAsia="Verdana" w:hAnsi="Verdana" w:cs="Verdana"/>
      <w:color w:val="000000"/>
      <w:sz w:val="22"/>
      <w:szCs w:val="22"/>
      <w:lang w:eastAsia="en-US"/>
    </w:rPr>
  </w:style>
  <w:style w:type="paragraph" w:customStyle="1" w:styleId="Definition3">
    <w:name w:val="Definition 3"/>
    <w:basedOn w:val="BodyText"/>
    <w:rsid w:val="000E286F"/>
    <w:pPr>
      <w:numPr>
        <w:ilvl w:val="3"/>
        <w:numId w:val="78"/>
      </w:numPr>
      <w:spacing w:before="60" w:after="160" w:line="276" w:lineRule="auto"/>
      <w:jc w:val="left"/>
    </w:pPr>
    <w:rPr>
      <w:rFonts w:ascii="British Council Sans" w:hAnsi="British Council Sans"/>
      <w:sz w:val="24"/>
    </w:rPr>
  </w:style>
  <w:style w:type="paragraph" w:customStyle="1" w:styleId="Definition4">
    <w:name w:val="Definition 4"/>
    <w:basedOn w:val="BodyText"/>
    <w:rsid w:val="000E286F"/>
    <w:pPr>
      <w:numPr>
        <w:ilvl w:val="4"/>
        <w:numId w:val="78"/>
      </w:numPr>
      <w:spacing w:before="60" w:after="160" w:line="276" w:lineRule="auto"/>
      <w:jc w:val="left"/>
    </w:pPr>
    <w:rPr>
      <w:rFonts w:ascii="British Council Sans" w:hAnsi="British Council Sans"/>
      <w:sz w:val="24"/>
    </w:rPr>
  </w:style>
  <w:style w:type="paragraph" w:customStyle="1" w:styleId="Definition">
    <w:name w:val="Definition"/>
    <w:basedOn w:val="Normal"/>
    <w:rsid w:val="000E286F"/>
    <w:pPr>
      <w:numPr>
        <w:numId w:val="78"/>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0E286F"/>
    <w:pPr>
      <w:numPr>
        <w:ilvl w:val="1"/>
        <w:numId w:val="78"/>
      </w:numPr>
      <w:spacing w:before="60" w:after="160" w:line="276" w:lineRule="auto"/>
      <w:jc w:val="left"/>
    </w:pPr>
    <w:rPr>
      <w:rFonts w:ascii="British Council Sans" w:hAnsi="British Council Sans"/>
      <w:sz w:val="24"/>
    </w:rPr>
  </w:style>
  <w:style w:type="paragraph" w:customStyle="1" w:styleId="Definition2">
    <w:name w:val="Definition 2"/>
    <w:basedOn w:val="BodyText"/>
    <w:rsid w:val="000E286F"/>
    <w:pPr>
      <w:numPr>
        <w:ilvl w:val="2"/>
        <w:numId w:val="78"/>
      </w:numPr>
      <w:spacing w:before="60" w:after="160" w:line="276" w:lineRule="auto"/>
      <w:jc w:val="left"/>
    </w:pPr>
    <w:rPr>
      <w:rFonts w:ascii="British Council Sans" w:hAnsi="British Council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foGovernance@britishcouncil.org" TargetMode="External"/><Relationship Id="rId7" Type="http://schemas.openxmlformats.org/officeDocument/2006/relationships/settings" Target="settings.xml"/><Relationship Id="rId12" Type="http://schemas.openxmlformats.org/officeDocument/2006/relationships/hyperlink" Target="https://creativecommons.org/licenses/by-nc/4.0/" TargetMode="External"/><Relationship Id="rId17" Type="http://schemas.openxmlformats.org/officeDocument/2006/relationships/header" Target="header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Governance@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britishcouncil.org/new/about-us/jobs/folder_jobs/register-as-a-consultant/policies-for-consultants-and-associates/" TargetMode="External"/><Relationship Id="rId23" Type="http://schemas.openxmlformats.org/officeDocument/2006/relationships/hyperlink" Target="mailto:InfoGovernance@britishcouncil.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Governance@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ernance@britishcouncil.org" TargetMode="External"/><Relationship Id="rId22" Type="http://schemas.openxmlformats.org/officeDocument/2006/relationships/hyperlink" Target="mailto:InfoGovernance@britishcouncil.or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E8ED6DD2E0643B7F47693673984A9" ma:contentTypeVersion="10" ma:contentTypeDescription="Create a new document." ma:contentTypeScope="" ma:versionID="6231e5d1e0dbcea223f34daee08f7b41">
  <xsd:schema xmlns:xsd="http://www.w3.org/2001/XMLSchema" xmlns:xs="http://www.w3.org/2001/XMLSchema" xmlns:p="http://schemas.microsoft.com/office/2006/metadata/properties" xmlns:ns3="350dfe22-1ecb-4019-aa81-2c8049d25c0c" targetNamespace="http://schemas.microsoft.com/office/2006/metadata/properties" ma:root="true" ma:fieldsID="73f5fcfe0cad10b0134089667615362d" ns3:_="">
    <xsd:import namespace="350dfe22-1ecb-4019-aa81-2c8049d25c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dfe22-1ecb-4019-aa81-2c8049d25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488FB-C6B7-4CBF-B749-FFEC5233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dfe22-1ecb-4019-aa81-2c8049d25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customXml/itemProps3.xml><?xml version="1.0" encoding="utf-8"?>
<ds:datastoreItem xmlns:ds="http://schemas.openxmlformats.org/officeDocument/2006/customXml" ds:itemID="{E02C666B-E568-4E55-AEC1-5C82115035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0dfe22-1ecb-4019-aa81-2c8049d25c0c"/>
    <ds:schemaRef ds:uri="http://www.w3.org/XML/1998/namespace"/>
    <ds:schemaRef ds:uri="http://purl.org/dc/dcmitype/"/>
  </ds:schemaRefs>
</ds:datastoreItem>
</file>

<file path=customXml/itemProps4.xml><?xml version="1.0" encoding="utf-8"?>
<ds:datastoreItem xmlns:ds="http://schemas.openxmlformats.org/officeDocument/2006/customXml" ds:itemID="{C421AF11-18E2-4675-81E6-F2DBB69F8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26084</Words>
  <Characters>138280</Characters>
  <Application>Microsoft Office Word</Application>
  <DocSecurity>0</DocSecurity>
  <Lines>2396</Lines>
  <Paragraphs>921</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163889</CharactersWithSpaces>
  <SharedDoc>false</SharedDoc>
  <HLinks>
    <vt:vector size="30" baseType="variant">
      <vt:variant>
        <vt:i4>4325413</vt:i4>
      </vt:variant>
      <vt:variant>
        <vt:i4>57</vt:i4>
      </vt:variant>
      <vt:variant>
        <vt:i4>0</vt:i4>
      </vt:variant>
      <vt:variant>
        <vt:i4>5</vt:i4>
      </vt:variant>
      <vt:variant>
        <vt:lpwstr>http://www.britishcouncil.org/new/about-us/jobs/folder_jobs/register-as-a-consultant/policies-for-consultants-and-associates/</vt:lpwstr>
      </vt:variant>
      <vt:variant>
        <vt:lpwstr/>
      </vt:variant>
      <vt:variant>
        <vt:i4>6815804</vt:i4>
      </vt:variant>
      <vt:variant>
        <vt:i4>33</vt:i4>
      </vt:variant>
      <vt:variant>
        <vt:i4>0</vt:i4>
      </vt:variant>
      <vt:variant>
        <vt:i4>5</vt:i4>
      </vt:variant>
      <vt:variant>
        <vt:lpwstr>https://www.gov.uk/government/publications/criminal-records-checks-for-overseas-applicants</vt:lpwstr>
      </vt:variant>
      <vt:variant>
        <vt:lpwstr/>
      </vt:variant>
      <vt:variant>
        <vt:i4>3473507</vt:i4>
      </vt:variant>
      <vt:variant>
        <vt:i4>21</vt:i4>
      </vt:variant>
      <vt:variant>
        <vt:i4>0</vt:i4>
      </vt:variant>
      <vt:variant>
        <vt:i4>5</vt:i4>
      </vt:variant>
      <vt:variant>
        <vt:lpwstr>https://creativecommons.org/licenses/by-nc/4.0/</vt:lpwstr>
      </vt:variant>
      <vt:variant>
        <vt:lpwstr/>
      </vt:variant>
      <vt:variant>
        <vt:i4>3473507</vt:i4>
      </vt:variant>
      <vt:variant>
        <vt:i4>18</vt:i4>
      </vt:variant>
      <vt:variant>
        <vt:i4>0</vt:i4>
      </vt:variant>
      <vt:variant>
        <vt:i4>5</vt:i4>
      </vt:variant>
      <vt:variant>
        <vt:lpwstr>https://creativecommons.org/licenses/by-nc/4.0/</vt:lpwstr>
      </vt:variant>
      <vt:variant>
        <vt:lpwstr/>
      </vt:variant>
      <vt:variant>
        <vt:i4>6815804</vt:i4>
      </vt:variant>
      <vt:variant>
        <vt:i4>0</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Paul Knight</cp:lastModifiedBy>
  <cp:revision>4</cp:revision>
  <cp:lastPrinted>2019-12-16T15:42:00Z</cp:lastPrinted>
  <dcterms:created xsi:type="dcterms:W3CDTF">2023-03-22T09:59:00Z</dcterms:created>
  <dcterms:modified xsi:type="dcterms:W3CDTF">2023-03-26T17:30:00Z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0x010100797E8ED6DD2E0643B7F47693673984A9</vt:lpwstr>
  </property>
</Properties>
</file>